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DC78F" w14:textId="2D3F96BC" w:rsidR="000E5D9F" w:rsidRPr="000E5D9F" w:rsidRDefault="00826307" w:rsidP="342DDFE4">
      <w:pPr>
        <w:spacing w:after="0" w:line="240" w:lineRule="auto"/>
        <w:jc w:val="center"/>
        <w:textAlignment w:val="baseline"/>
        <w:rPr>
          <w:rFonts w:ascii="Segoe UI" w:eastAsia="Times New Roman" w:hAnsi="Segoe UI" w:cs="Segoe UI"/>
          <w:sz w:val="18"/>
          <w:szCs w:val="18"/>
        </w:rPr>
      </w:pPr>
      <w:r>
        <w:rPr>
          <w:rFonts w:ascii="Calibri" w:eastAsia="Times New Roman" w:hAnsi="Calibri" w:cs="Calibri"/>
          <w:b/>
          <w:bCs/>
        </w:rPr>
        <w:t xml:space="preserve">Activity </w:t>
      </w:r>
      <w:r w:rsidR="00E501DC">
        <w:rPr>
          <w:rFonts w:ascii="Calibri" w:eastAsia="Times New Roman" w:hAnsi="Calibri" w:cs="Calibri"/>
          <w:b/>
          <w:bCs/>
        </w:rPr>
        <w:t>2</w:t>
      </w:r>
      <w:r>
        <w:rPr>
          <w:rFonts w:ascii="Calibri" w:eastAsia="Times New Roman" w:hAnsi="Calibri" w:cs="Calibri"/>
          <w:b/>
          <w:bCs/>
        </w:rPr>
        <w:t xml:space="preserve">:  </w:t>
      </w:r>
      <w:r w:rsidR="342DDFE4" w:rsidRPr="342DDFE4">
        <w:rPr>
          <w:rFonts w:ascii="Calibri" w:eastAsia="Times New Roman" w:hAnsi="Calibri" w:cs="Calibri"/>
          <w:b/>
          <w:bCs/>
        </w:rPr>
        <w:t>Outcomes and the quality of teaching and learning for children with SEND</w:t>
      </w:r>
      <w:r w:rsidR="342DDFE4" w:rsidRPr="342DDFE4">
        <w:rPr>
          <w:rFonts w:ascii="Calibri" w:eastAsia="Times New Roman" w:hAnsi="Calibri" w:cs="Calibri"/>
        </w:rPr>
        <w:t xml:space="preserve">  </w:t>
      </w:r>
    </w:p>
    <w:p w14:paraId="346D6BE7" w14:textId="77777777" w:rsidR="000E5D9F" w:rsidRPr="000E5D9F" w:rsidRDefault="000E5D9F" w:rsidP="000E5D9F">
      <w:pPr>
        <w:spacing w:after="0" w:line="240" w:lineRule="auto"/>
        <w:textAlignment w:val="baseline"/>
        <w:rPr>
          <w:rFonts w:ascii="Segoe UI" w:eastAsia="Times New Roman" w:hAnsi="Segoe UI" w:cs="Segoe UI"/>
          <w:sz w:val="18"/>
          <w:szCs w:val="18"/>
        </w:rPr>
      </w:pPr>
      <w:r w:rsidRPr="000E5D9F">
        <w:rPr>
          <w:rFonts w:ascii="Calibri" w:eastAsia="Times New Roman" w:hAnsi="Calibri" w:cs="Calibri"/>
        </w:rPr>
        <w:t> </w:t>
      </w:r>
    </w:p>
    <w:tbl>
      <w:tblPr>
        <w:tblW w:w="0" w:type="dxa"/>
        <w:tblInd w:w="-3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13"/>
        <w:gridCol w:w="299"/>
        <w:gridCol w:w="394"/>
        <w:gridCol w:w="396"/>
        <w:gridCol w:w="6242"/>
      </w:tblGrid>
      <w:tr w:rsidR="000E5D9F" w:rsidRPr="000E5D9F" w14:paraId="3BC6504F" w14:textId="77777777" w:rsidTr="0E181399">
        <w:tc>
          <w:tcPr>
            <w:tcW w:w="6330"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64D1442C" w14:textId="77777777" w:rsidR="000E5D9F" w:rsidRPr="000E5D9F" w:rsidRDefault="000E5D9F" w:rsidP="000E5D9F">
            <w:pPr>
              <w:spacing w:after="0" w:line="240" w:lineRule="auto"/>
              <w:textAlignment w:val="baseline"/>
              <w:rPr>
                <w:rFonts w:ascii="Times New Roman" w:eastAsia="Times New Roman" w:hAnsi="Times New Roman" w:cs="Times New Roman"/>
                <w:sz w:val="24"/>
                <w:szCs w:val="24"/>
              </w:rPr>
            </w:pPr>
            <w:r w:rsidRPr="000E5D9F">
              <w:rPr>
                <w:rFonts w:ascii="Calibri" w:eastAsia="Times New Roman" w:hAnsi="Calibri" w:cs="Calibri"/>
                <w:b/>
                <w:bCs/>
              </w:rPr>
              <w:t>Area of focus</w:t>
            </w:r>
            <w:r w:rsidRPr="000E5D9F">
              <w:rPr>
                <w:rFonts w:ascii="Calibri" w:eastAsia="Times New Roman" w:hAnsi="Calibri" w:cs="Calibri"/>
              </w:rPr>
              <w:t> </w:t>
            </w:r>
          </w:p>
        </w:tc>
        <w:tc>
          <w:tcPr>
            <w:tcW w:w="7980" w:type="dxa"/>
            <w:gridSpan w:val="4"/>
            <w:tcBorders>
              <w:top w:val="single" w:sz="6" w:space="0" w:color="auto"/>
              <w:left w:val="nil"/>
              <w:bottom w:val="single" w:sz="6" w:space="0" w:color="auto"/>
              <w:right w:val="single" w:sz="6" w:space="0" w:color="auto"/>
            </w:tcBorders>
            <w:shd w:val="clear" w:color="auto" w:fill="B4C6E7" w:themeFill="accent1" w:themeFillTint="66"/>
            <w:hideMark/>
          </w:tcPr>
          <w:p w14:paraId="4B314239" w14:textId="77777777" w:rsidR="000E5D9F" w:rsidRPr="000E5D9F" w:rsidRDefault="000E5D9F" w:rsidP="000E5D9F">
            <w:pPr>
              <w:spacing w:after="0" w:line="240" w:lineRule="auto"/>
              <w:textAlignment w:val="baseline"/>
              <w:rPr>
                <w:rFonts w:ascii="Times New Roman" w:eastAsia="Times New Roman" w:hAnsi="Times New Roman" w:cs="Times New Roman"/>
                <w:sz w:val="24"/>
                <w:szCs w:val="24"/>
              </w:rPr>
            </w:pPr>
            <w:r w:rsidRPr="000E5D9F">
              <w:rPr>
                <w:rFonts w:ascii="Calibri" w:eastAsia="Times New Roman" w:hAnsi="Calibri" w:cs="Calibri"/>
                <w:b/>
                <w:bCs/>
              </w:rPr>
              <w:t>Outcomes and the quality of teaching and learning for children with SEND</w:t>
            </w:r>
            <w:r w:rsidRPr="000E5D9F">
              <w:rPr>
                <w:rFonts w:ascii="Calibri" w:eastAsia="Times New Roman" w:hAnsi="Calibri" w:cs="Calibri"/>
              </w:rPr>
              <w:t> </w:t>
            </w:r>
          </w:p>
        </w:tc>
      </w:tr>
      <w:tr w:rsidR="000E5D9F" w:rsidRPr="000E5D9F" w14:paraId="04596693" w14:textId="77777777" w:rsidTr="0E181399">
        <w:tc>
          <w:tcPr>
            <w:tcW w:w="6330" w:type="dxa"/>
            <w:tcBorders>
              <w:top w:val="nil"/>
              <w:left w:val="single" w:sz="6" w:space="0" w:color="auto"/>
              <w:bottom w:val="single" w:sz="6" w:space="0" w:color="auto"/>
              <w:right w:val="single" w:sz="6" w:space="0" w:color="auto"/>
            </w:tcBorders>
            <w:shd w:val="clear" w:color="auto" w:fill="auto"/>
            <w:hideMark/>
          </w:tcPr>
          <w:p w14:paraId="4203CB1A" w14:textId="77777777" w:rsidR="000E5D9F" w:rsidRPr="000E5D9F" w:rsidRDefault="000E5D9F" w:rsidP="000E5D9F">
            <w:pPr>
              <w:spacing w:after="0" w:line="240" w:lineRule="auto"/>
              <w:textAlignment w:val="baseline"/>
              <w:rPr>
                <w:rFonts w:ascii="Times New Roman" w:eastAsia="Times New Roman" w:hAnsi="Times New Roman" w:cs="Times New Roman"/>
                <w:sz w:val="24"/>
                <w:szCs w:val="24"/>
              </w:rPr>
            </w:pPr>
            <w:r w:rsidRPr="000E5D9F">
              <w:rPr>
                <w:rFonts w:ascii="Calibri" w:eastAsia="Times New Roman" w:hAnsi="Calibri" w:cs="Calibri"/>
                <w:b/>
                <w:bCs/>
              </w:rPr>
              <w:t>Areas to consider</w:t>
            </w:r>
            <w:r w:rsidRPr="000E5D9F">
              <w:rPr>
                <w:rFonts w:ascii="Calibri" w:eastAsia="Times New Roman" w:hAnsi="Calibri" w:cs="Calibri"/>
              </w:rPr>
              <w:t> </w:t>
            </w:r>
          </w:p>
        </w:tc>
        <w:tc>
          <w:tcPr>
            <w:tcW w:w="315" w:type="dxa"/>
            <w:tcBorders>
              <w:top w:val="nil"/>
              <w:left w:val="nil"/>
              <w:bottom w:val="single" w:sz="6" w:space="0" w:color="auto"/>
              <w:right w:val="single" w:sz="6" w:space="0" w:color="auto"/>
            </w:tcBorders>
            <w:shd w:val="clear" w:color="auto" w:fill="auto"/>
            <w:hideMark/>
          </w:tcPr>
          <w:p w14:paraId="26938D92" w14:textId="77777777" w:rsidR="000E5D9F" w:rsidRPr="000E5D9F" w:rsidRDefault="000E5D9F" w:rsidP="000E5D9F">
            <w:pPr>
              <w:spacing w:after="0" w:line="240" w:lineRule="auto"/>
              <w:textAlignment w:val="baseline"/>
              <w:rPr>
                <w:rFonts w:ascii="Times New Roman" w:eastAsia="Times New Roman" w:hAnsi="Times New Roman" w:cs="Times New Roman"/>
                <w:sz w:val="24"/>
                <w:szCs w:val="24"/>
              </w:rPr>
            </w:pPr>
            <w:r w:rsidRPr="000E5D9F">
              <w:rPr>
                <w:rFonts w:ascii="Calibri" w:eastAsia="Times New Roman" w:hAnsi="Calibri" w:cs="Calibri"/>
                <w:b/>
                <w:bCs/>
              </w:rPr>
              <w:t>S</w:t>
            </w:r>
            <w:r w:rsidRPr="000E5D9F">
              <w:rPr>
                <w:rFonts w:ascii="Calibri" w:eastAsia="Times New Roman" w:hAnsi="Calibri" w:cs="Calibri"/>
              </w:rPr>
              <w:t> </w:t>
            </w:r>
          </w:p>
        </w:tc>
        <w:tc>
          <w:tcPr>
            <w:tcW w:w="420" w:type="dxa"/>
            <w:tcBorders>
              <w:top w:val="nil"/>
              <w:left w:val="nil"/>
              <w:bottom w:val="single" w:sz="6" w:space="0" w:color="auto"/>
              <w:right w:val="single" w:sz="6" w:space="0" w:color="auto"/>
            </w:tcBorders>
            <w:shd w:val="clear" w:color="auto" w:fill="auto"/>
            <w:hideMark/>
          </w:tcPr>
          <w:p w14:paraId="05AAEDD0" w14:textId="77777777" w:rsidR="000E5D9F" w:rsidRPr="000E5D9F" w:rsidRDefault="000E5D9F" w:rsidP="000E5D9F">
            <w:pPr>
              <w:spacing w:after="0" w:line="240" w:lineRule="auto"/>
              <w:textAlignment w:val="baseline"/>
              <w:rPr>
                <w:rFonts w:ascii="Times New Roman" w:eastAsia="Times New Roman" w:hAnsi="Times New Roman" w:cs="Times New Roman"/>
                <w:sz w:val="24"/>
                <w:szCs w:val="24"/>
              </w:rPr>
            </w:pPr>
            <w:r w:rsidRPr="000E5D9F">
              <w:rPr>
                <w:rFonts w:ascii="Calibri" w:eastAsia="Times New Roman" w:hAnsi="Calibri" w:cs="Calibri"/>
                <w:b/>
                <w:bCs/>
              </w:rPr>
              <w:t>P</w:t>
            </w:r>
            <w:r w:rsidRPr="000E5D9F">
              <w:rPr>
                <w:rFonts w:ascii="Calibri" w:eastAsia="Times New Roman" w:hAnsi="Calibri" w:cs="Calibri"/>
              </w:rPr>
              <w:t> </w:t>
            </w:r>
          </w:p>
        </w:tc>
        <w:tc>
          <w:tcPr>
            <w:tcW w:w="420" w:type="dxa"/>
            <w:tcBorders>
              <w:top w:val="nil"/>
              <w:left w:val="nil"/>
              <w:bottom w:val="single" w:sz="6" w:space="0" w:color="auto"/>
              <w:right w:val="single" w:sz="6" w:space="0" w:color="auto"/>
            </w:tcBorders>
            <w:shd w:val="clear" w:color="auto" w:fill="auto"/>
            <w:hideMark/>
          </w:tcPr>
          <w:p w14:paraId="0971FAE4" w14:textId="77777777" w:rsidR="000E5D9F" w:rsidRPr="000E5D9F" w:rsidRDefault="000E5D9F" w:rsidP="000E5D9F">
            <w:pPr>
              <w:spacing w:after="0" w:line="240" w:lineRule="auto"/>
              <w:textAlignment w:val="baseline"/>
              <w:rPr>
                <w:rFonts w:ascii="Times New Roman" w:eastAsia="Times New Roman" w:hAnsi="Times New Roman" w:cs="Times New Roman"/>
                <w:sz w:val="24"/>
                <w:szCs w:val="24"/>
              </w:rPr>
            </w:pPr>
            <w:r w:rsidRPr="000E5D9F">
              <w:rPr>
                <w:rFonts w:ascii="Calibri" w:eastAsia="Times New Roman" w:hAnsi="Calibri" w:cs="Calibri"/>
                <w:b/>
                <w:bCs/>
              </w:rPr>
              <w:t>D</w:t>
            </w:r>
            <w:r w:rsidRPr="000E5D9F">
              <w:rPr>
                <w:rFonts w:ascii="Calibri" w:eastAsia="Times New Roman" w:hAnsi="Calibri" w:cs="Calibri"/>
              </w:rPr>
              <w:t> </w:t>
            </w:r>
          </w:p>
        </w:tc>
        <w:tc>
          <w:tcPr>
            <w:tcW w:w="6810" w:type="dxa"/>
            <w:tcBorders>
              <w:top w:val="nil"/>
              <w:left w:val="nil"/>
              <w:bottom w:val="single" w:sz="6" w:space="0" w:color="auto"/>
              <w:right w:val="single" w:sz="6" w:space="0" w:color="auto"/>
            </w:tcBorders>
            <w:shd w:val="clear" w:color="auto" w:fill="auto"/>
            <w:hideMark/>
          </w:tcPr>
          <w:p w14:paraId="74B2A463" w14:textId="77777777" w:rsidR="000E5D9F" w:rsidRPr="000E5D9F" w:rsidRDefault="000E5D9F" w:rsidP="000E5D9F">
            <w:pPr>
              <w:spacing w:after="0" w:line="240" w:lineRule="auto"/>
              <w:textAlignment w:val="baseline"/>
              <w:rPr>
                <w:rFonts w:ascii="Times New Roman" w:eastAsia="Times New Roman" w:hAnsi="Times New Roman" w:cs="Times New Roman"/>
                <w:sz w:val="24"/>
                <w:szCs w:val="24"/>
              </w:rPr>
            </w:pPr>
            <w:r w:rsidRPr="000E5D9F">
              <w:rPr>
                <w:rFonts w:ascii="Calibri" w:eastAsia="Times New Roman" w:hAnsi="Calibri" w:cs="Calibri"/>
                <w:b/>
                <w:bCs/>
              </w:rPr>
              <w:t>Comments /Reference sources/Actions</w:t>
            </w:r>
            <w:r w:rsidRPr="000E5D9F">
              <w:rPr>
                <w:rFonts w:ascii="Calibri" w:eastAsia="Times New Roman" w:hAnsi="Calibri" w:cs="Calibri"/>
              </w:rPr>
              <w:t> </w:t>
            </w:r>
          </w:p>
        </w:tc>
      </w:tr>
      <w:tr w:rsidR="000E5D9F" w:rsidRPr="000E5D9F" w14:paraId="66433257" w14:textId="77777777" w:rsidTr="0E181399">
        <w:tc>
          <w:tcPr>
            <w:tcW w:w="6330" w:type="dxa"/>
            <w:tcBorders>
              <w:top w:val="nil"/>
              <w:left w:val="single" w:sz="6" w:space="0" w:color="auto"/>
              <w:bottom w:val="single" w:sz="6" w:space="0" w:color="auto"/>
              <w:right w:val="single" w:sz="6" w:space="0" w:color="auto"/>
            </w:tcBorders>
            <w:shd w:val="clear" w:color="auto" w:fill="auto"/>
            <w:hideMark/>
          </w:tcPr>
          <w:p w14:paraId="74C0CB93" w14:textId="77777777" w:rsidR="000E5D9F" w:rsidRPr="000E5D9F" w:rsidRDefault="000E5D9F" w:rsidP="000E5D9F">
            <w:pPr>
              <w:spacing w:after="0" w:line="240" w:lineRule="auto"/>
              <w:textAlignment w:val="baseline"/>
              <w:rPr>
                <w:rFonts w:ascii="Times New Roman" w:eastAsia="Times New Roman" w:hAnsi="Times New Roman" w:cs="Times New Roman"/>
                <w:sz w:val="24"/>
                <w:szCs w:val="24"/>
              </w:rPr>
            </w:pPr>
            <w:r w:rsidRPr="000E5D9F">
              <w:rPr>
                <w:rFonts w:ascii="Calibri" w:eastAsia="Times New Roman" w:hAnsi="Calibri" w:cs="Calibri"/>
              </w:rPr>
              <w:t>Managers and leaders with responsibility for SEND work closely alongside practitioners to support differentiation and planning. They are involved in reviewing and helping practitioners improve the quality of teaching for all children. </w:t>
            </w:r>
          </w:p>
        </w:tc>
        <w:tc>
          <w:tcPr>
            <w:tcW w:w="315" w:type="dxa"/>
            <w:tcBorders>
              <w:top w:val="nil"/>
              <w:left w:val="nil"/>
              <w:bottom w:val="single" w:sz="6" w:space="0" w:color="auto"/>
              <w:right w:val="single" w:sz="6" w:space="0" w:color="auto"/>
            </w:tcBorders>
            <w:shd w:val="clear" w:color="auto" w:fill="auto"/>
            <w:hideMark/>
          </w:tcPr>
          <w:p w14:paraId="234EACC2" w14:textId="77777777" w:rsidR="000E5D9F" w:rsidRPr="000E5D9F" w:rsidRDefault="000E5D9F" w:rsidP="000E5D9F">
            <w:pPr>
              <w:spacing w:after="0" w:line="240" w:lineRule="auto"/>
              <w:textAlignment w:val="baseline"/>
              <w:rPr>
                <w:rFonts w:ascii="Times New Roman" w:eastAsia="Times New Roman" w:hAnsi="Times New Roman" w:cs="Times New Roman"/>
                <w:sz w:val="24"/>
                <w:szCs w:val="24"/>
              </w:rPr>
            </w:pPr>
            <w:r w:rsidRPr="000E5D9F">
              <w:rPr>
                <w:rFonts w:ascii="Calibri Light" w:eastAsia="Times New Roman" w:hAnsi="Calibri Light" w:cs="Calibri Light"/>
              </w:rPr>
              <w:t> </w:t>
            </w:r>
          </w:p>
        </w:tc>
        <w:tc>
          <w:tcPr>
            <w:tcW w:w="420" w:type="dxa"/>
            <w:tcBorders>
              <w:top w:val="nil"/>
              <w:left w:val="nil"/>
              <w:bottom w:val="single" w:sz="6" w:space="0" w:color="auto"/>
              <w:right w:val="single" w:sz="6" w:space="0" w:color="auto"/>
            </w:tcBorders>
            <w:shd w:val="clear" w:color="auto" w:fill="auto"/>
            <w:hideMark/>
          </w:tcPr>
          <w:p w14:paraId="1C4646C0" w14:textId="77777777" w:rsidR="000E5D9F" w:rsidRPr="000E5D9F" w:rsidRDefault="000E5D9F" w:rsidP="000E5D9F">
            <w:pPr>
              <w:spacing w:after="0" w:line="240" w:lineRule="auto"/>
              <w:textAlignment w:val="baseline"/>
              <w:rPr>
                <w:rFonts w:ascii="Times New Roman" w:eastAsia="Times New Roman" w:hAnsi="Times New Roman" w:cs="Times New Roman"/>
                <w:sz w:val="24"/>
                <w:szCs w:val="24"/>
              </w:rPr>
            </w:pPr>
            <w:r w:rsidRPr="000E5D9F">
              <w:rPr>
                <w:rFonts w:ascii="Calibri Light" w:eastAsia="Times New Roman" w:hAnsi="Calibri Light" w:cs="Calibri Light"/>
              </w:rPr>
              <w:t> </w:t>
            </w:r>
          </w:p>
        </w:tc>
        <w:tc>
          <w:tcPr>
            <w:tcW w:w="420" w:type="dxa"/>
            <w:tcBorders>
              <w:top w:val="nil"/>
              <w:left w:val="nil"/>
              <w:bottom w:val="single" w:sz="6" w:space="0" w:color="auto"/>
              <w:right w:val="single" w:sz="6" w:space="0" w:color="auto"/>
            </w:tcBorders>
            <w:shd w:val="clear" w:color="auto" w:fill="auto"/>
            <w:hideMark/>
          </w:tcPr>
          <w:p w14:paraId="4F14F709" w14:textId="77777777" w:rsidR="000E5D9F" w:rsidRPr="000E5D9F" w:rsidRDefault="000E5D9F" w:rsidP="000E5D9F">
            <w:pPr>
              <w:spacing w:after="0" w:line="240" w:lineRule="auto"/>
              <w:textAlignment w:val="baseline"/>
              <w:rPr>
                <w:rFonts w:ascii="Times New Roman" w:eastAsia="Times New Roman" w:hAnsi="Times New Roman" w:cs="Times New Roman"/>
                <w:sz w:val="24"/>
                <w:szCs w:val="24"/>
              </w:rPr>
            </w:pPr>
            <w:r w:rsidRPr="000E5D9F">
              <w:rPr>
                <w:rFonts w:ascii="Calibri Light" w:eastAsia="Times New Roman" w:hAnsi="Calibri Light" w:cs="Calibri Light"/>
              </w:rPr>
              <w:t> </w:t>
            </w:r>
          </w:p>
        </w:tc>
        <w:tc>
          <w:tcPr>
            <w:tcW w:w="6810" w:type="dxa"/>
            <w:tcBorders>
              <w:top w:val="nil"/>
              <w:left w:val="nil"/>
              <w:bottom w:val="single" w:sz="6" w:space="0" w:color="auto"/>
              <w:right w:val="single" w:sz="6" w:space="0" w:color="auto"/>
            </w:tcBorders>
            <w:shd w:val="clear" w:color="auto" w:fill="auto"/>
            <w:hideMark/>
          </w:tcPr>
          <w:p w14:paraId="7255F274" w14:textId="358B74F1" w:rsidR="000E5D9F" w:rsidRPr="00826307" w:rsidRDefault="000E5D9F" w:rsidP="000E5D9F">
            <w:pPr>
              <w:spacing w:after="0" w:line="240" w:lineRule="auto"/>
              <w:textAlignment w:val="baseline"/>
              <w:rPr>
                <w:rFonts w:eastAsia="Times New Roman" w:cstheme="minorHAnsi"/>
                <w:color w:val="2F5496" w:themeColor="accent1" w:themeShade="BF"/>
                <w:sz w:val="24"/>
                <w:szCs w:val="24"/>
              </w:rPr>
            </w:pPr>
            <w:r w:rsidRPr="00826307">
              <w:rPr>
                <w:rFonts w:eastAsia="Times New Roman" w:cstheme="minorHAnsi"/>
                <w:color w:val="2F5496" w:themeColor="accent1" w:themeShade="BF"/>
                <w:sz w:val="24"/>
                <w:szCs w:val="24"/>
              </w:rPr>
              <w:t>The manager reviews plans and the SENCo checks that children with SEND have plans that reflect their needs. </w:t>
            </w:r>
          </w:p>
        </w:tc>
      </w:tr>
      <w:tr w:rsidR="000E5D9F" w:rsidRPr="000E5D9F" w14:paraId="4B04873E" w14:textId="77777777" w:rsidTr="0E181399">
        <w:tc>
          <w:tcPr>
            <w:tcW w:w="6330" w:type="dxa"/>
            <w:tcBorders>
              <w:top w:val="nil"/>
              <w:left w:val="single" w:sz="6" w:space="0" w:color="auto"/>
              <w:bottom w:val="single" w:sz="6" w:space="0" w:color="auto"/>
              <w:right w:val="single" w:sz="6" w:space="0" w:color="auto"/>
            </w:tcBorders>
            <w:shd w:val="clear" w:color="auto" w:fill="auto"/>
            <w:hideMark/>
          </w:tcPr>
          <w:p w14:paraId="3AEF2A84" w14:textId="77777777" w:rsidR="000E5D9F" w:rsidRPr="000E5D9F" w:rsidRDefault="000E5D9F" w:rsidP="000E5D9F">
            <w:pPr>
              <w:spacing w:after="0" w:line="240" w:lineRule="auto"/>
              <w:textAlignment w:val="baseline"/>
              <w:rPr>
                <w:rFonts w:ascii="Times New Roman" w:eastAsia="Times New Roman" w:hAnsi="Times New Roman" w:cs="Times New Roman"/>
                <w:sz w:val="24"/>
                <w:szCs w:val="24"/>
              </w:rPr>
            </w:pPr>
            <w:r w:rsidRPr="000E5D9F">
              <w:rPr>
                <w:rFonts w:ascii="Calibri" w:eastAsia="Times New Roman" w:hAnsi="Calibri" w:cs="Calibri"/>
              </w:rPr>
              <w:t>Practitioners have a clear understanding of children’s needs and individual plans are informed by parent and carer partnerships. These are consistently applied throughout the setting. </w:t>
            </w:r>
          </w:p>
        </w:tc>
        <w:tc>
          <w:tcPr>
            <w:tcW w:w="315" w:type="dxa"/>
            <w:tcBorders>
              <w:top w:val="nil"/>
              <w:left w:val="nil"/>
              <w:bottom w:val="single" w:sz="6" w:space="0" w:color="auto"/>
              <w:right w:val="single" w:sz="6" w:space="0" w:color="auto"/>
            </w:tcBorders>
            <w:shd w:val="clear" w:color="auto" w:fill="auto"/>
            <w:hideMark/>
          </w:tcPr>
          <w:p w14:paraId="043EEDE9" w14:textId="77777777" w:rsidR="000E5D9F" w:rsidRPr="000E5D9F" w:rsidRDefault="000E5D9F" w:rsidP="000E5D9F">
            <w:pPr>
              <w:spacing w:after="0" w:line="240" w:lineRule="auto"/>
              <w:textAlignment w:val="baseline"/>
              <w:rPr>
                <w:rFonts w:ascii="Times New Roman" w:eastAsia="Times New Roman" w:hAnsi="Times New Roman" w:cs="Times New Roman"/>
                <w:sz w:val="24"/>
                <w:szCs w:val="24"/>
              </w:rPr>
            </w:pPr>
            <w:r w:rsidRPr="000E5D9F">
              <w:rPr>
                <w:rFonts w:ascii="Calibri Light" w:eastAsia="Times New Roman" w:hAnsi="Calibri Light" w:cs="Calibri Light"/>
              </w:rPr>
              <w:t> </w:t>
            </w:r>
          </w:p>
        </w:tc>
        <w:tc>
          <w:tcPr>
            <w:tcW w:w="420" w:type="dxa"/>
            <w:tcBorders>
              <w:top w:val="nil"/>
              <w:left w:val="nil"/>
              <w:bottom w:val="single" w:sz="6" w:space="0" w:color="auto"/>
              <w:right w:val="single" w:sz="6" w:space="0" w:color="auto"/>
            </w:tcBorders>
            <w:shd w:val="clear" w:color="auto" w:fill="auto"/>
            <w:hideMark/>
          </w:tcPr>
          <w:p w14:paraId="7D39C2F5" w14:textId="77777777" w:rsidR="000E5D9F" w:rsidRPr="000E5D9F" w:rsidRDefault="000E5D9F" w:rsidP="000E5D9F">
            <w:pPr>
              <w:spacing w:after="0" w:line="240" w:lineRule="auto"/>
              <w:textAlignment w:val="baseline"/>
              <w:rPr>
                <w:rFonts w:ascii="Times New Roman" w:eastAsia="Times New Roman" w:hAnsi="Times New Roman" w:cs="Times New Roman"/>
                <w:sz w:val="24"/>
                <w:szCs w:val="24"/>
              </w:rPr>
            </w:pPr>
            <w:r w:rsidRPr="000E5D9F">
              <w:rPr>
                <w:rFonts w:ascii="Calibri Light" w:eastAsia="Times New Roman" w:hAnsi="Calibri Light" w:cs="Calibri Light"/>
              </w:rPr>
              <w:t> </w:t>
            </w:r>
          </w:p>
        </w:tc>
        <w:tc>
          <w:tcPr>
            <w:tcW w:w="420" w:type="dxa"/>
            <w:tcBorders>
              <w:top w:val="nil"/>
              <w:left w:val="nil"/>
              <w:bottom w:val="single" w:sz="6" w:space="0" w:color="auto"/>
              <w:right w:val="single" w:sz="6" w:space="0" w:color="auto"/>
            </w:tcBorders>
            <w:shd w:val="clear" w:color="auto" w:fill="auto"/>
            <w:hideMark/>
          </w:tcPr>
          <w:p w14:paraId="2BF91D80" w14:textId="77777777" w:rsidR="000E5D9F" w:rsidRPr="000E5D9F" w:rsidRDefault="000E5D9F" w:rsidP="000E5D9F">
            <w:pPr>
              <w:spacing w:after="0" w:line="240" w:lineRule="auto"/>
              <w:textAlignment w:val="baseline"/>
              <w:rPr>
                <w:rFonts w:ascii="Times New Roman" w:eastAsia="Times New Roman" w:hAnsi="Times New Roman" w:cs="Times New Roman"/>
                <w:sz w:val="24"/>
                <w:szCs w:val="24"/>
              </w:rPr>
            </w:pPr>
            <w:r w:rsidRPr="000E5D9F">
              <w:rPr>
                <w:rFonts w:ascii="Calibri Light" w:eastAsia="Times New Roman" w:hAnsi="Calibri Light" w:cs="Calibri Light"/>
              </w:rPr>
              <w:t> </w:t>
            </w:r>
          </w:p>
        </w:tc>
        <w:tc>
          <w:tcPr>
            <w:tcW w:w="6810" w:type="dxa"/>
            <w:tcBorders>
              <w:top w:val="nil"/>
              <w:left w:val="nil"/>
              <w:bottom w:val="single" w:sz="6" w:space="0" w:color="auto"/>
              <w:right w:val="single" w:sz="6" w:space="0" w:color="auto"/>
            </w:tcBorders>
            <w:shd w:val="clear" w:color="auto" w:fill="auto"/>
            <w:hideMark/>
          </w:tcPr>
          <w:p w14:paraId="0EED91F1" w14:textId="2F5AA939" w:rsidR="000E5D9F" w:rsidRPr="00826307" w:rsidRDefault="000E5D9F" w:rsidP="000E5D9F">
            <w:pPr>
              <w:spacing w:after="0" w:line="240" w:lineRule="auto"/>
              <w:textAlignment w:val="baseline"/>
              <w:rPr>
                <w:rFonts w:eastAsia="Times New Roman" w:cstheme="minorHAnsi"/>
                <w:color w:val="2F5496" w:themeColor="accent1" w:themeShade="BF"/>
                <w:sz w:val="24"/>
                <w:szCs w:val="24"/>
              </w:rPr>
            </w:pPr>
            <w:r w:rsidRPr="00826307">
              <w:rPr>
                <w:rFonts w:eastAsia="Times New Roman" w:cstheme="minorHAnsi"/>
                <w:color w:val="2F5496" w:themeColor="accent1" w:themeShade="BF"/>
                <w:sz w:val="24"/>
                <w:szCs w:val="24"/>
              </w:rPr>
              <w:t>Practi</w:t>
            </w:r>
            <w:r w:rsidR="00923574" w:rsidRPr="00826307">
              <w:rPr>
                <w:rFonts w:eastAsia="Times New Roman" w:cstheme="minorHAnsi"/>
                <w:color w:val="2F5496" w:themeColor="accent1" w:themeShade="BF"/>
                <w:sz w:val="24"/>
                <w:szCs w:val="24"/>
              </w:rPr>
              <w:t>ti</w:t>
            </w:r>
            <w:r w:rsidRPr="00826307">
              <w:rPr>
                <w:rFonts w:eastAsia="Times New Roman" w:cstheme="minorHAnsi"/>
                <w:color w:val="2F5496" w:themeColor="accent1" w:themeShade="BF"/>
                <w:sz w:val="24"/>
                <w:szCs w:val="24"/>
              </w:rPr>
              <w:t>oners regularly discuss individual children</w:t>
            </w:r>
            <w:r w:rsidR="00923574" w:rsidRPr="00826307">
              <w:rPr>
                <w:rFonts w:eastAsia="Times New Roman" w:cstheme="minorHAnsi"/>
                <w:color w:val="2F5496" w:themeColor="accent1" w:themeShade="BF"/>
                <w:sz w:val="24"/>
                <w:szCs w:val="24"/>
              </w:rPr>
              <w:t>’</w:t>
            </w:r>
            <w:r w:rsidRPr="00826307">
              <w:rPr>
                <w:rFonts w:eastAsia="Times New Roman" w:cstheme="minorHAnsi"/>
                <w:color w:val="2F5496" w:themeColor="accent1" w:themeShade="BF"/>
                <w:sz w:val="24"/>
                <w:szCs w:val="24"/>
              </w:rPr>
              <w:t>s prog</w:t>
            </w:r>
            <w:r w:rsidR="00923574" w:rsidRPr="00826307">
              <w:rPr>
                <w:rFonts w:eastAsia="Times New Roman" w:cstheme="minorHAnsi"/>
                <w:color w:val="2F5496" w:themeColor="accent1" w:themeShade="BF"/>
                <w:sz w:val="24"/>
                <w:szCs w:val="24"/>
              </w:rPr>
              <w:t>r</w:t>
            </w:r>
            <w:r w:rsidRPr="00826307">
              <w:rPr>
                <w:rFonts w:eastAsia="Times New Roman" w:cstheme="minorHAnsi"/>
                <w:color w:val="2F5496" w:themeColor="accent1" w:themeShade="BF"/>
                <w:sz w:val="24"/>
                <w:szCs w:val="24"/>
              </w:rPr>
              <w:t xml:space="preserve">ess </w:t>
            </w:r>
          </w:p>
        </w:tc>
      </w:tr>
      <w:tr w:rsidR="000E5D9F" w:rsidRPr="000E5D9F" w14:paraId="564459ED" w14:textId="77777777" w:rsidTr="0E181399">
        <w:tc>
          <w:tcPr>
            <w:tcW w:w="6330" w:type="dxa"/>
            <w:tcBorders>
              <w:top w:val="nil"/>
              <w:left w:val="single" w:sz="6" w:space="0" w:color="auto"/>
              <w:bottom w:val="single" w:sz="6" w:space="0" w:color="auto"/>
              <w:right w:val="single" w:sz="6" w:space="0" w:color="auto"/>
            </w:tcBorders>
            <w:shd w:val="clear" w:color="auto" w:fill="auto"/>
            <w:hideMark/>
          </w:tcPr>
          <w:p w14:paraId="07C53450" w14:textId="77777777" w:rsidR="000E5D9F" w:rsidRPr="000E5D9F" w:rsidRDefault="000E5D9F" w:rsidP="000E5D9F">
            <w:pPr>
              <w:spacing w:after="0" w:line="240" w:lineRule="auto"/>
              <w:textAlignment w:val="baseline"/>
              <w:rPr>
                <w:rFonts w:ascii="Times New Roman" w:eastAsia="Times New Roman" w:hAnsi="Times New Roman" w:cs="Times New Roman"/>
                <w:sz w:val="24"/>
                <w:szCs w:val="24"/>
              </w:rPr>
            </w:pPr>
            <w:r w:rsidRPr="000E5D9F">
              <w:rPr>
                <w:rFonts w:ascii="Calibri" w:eastAsia="Times New Roman" w:hAnsi="Calibri" w:cs="Calibri"/>
              </w:rPr>
              <w:t>Children with SEND have individual plans that are reviewed with parents and carers, and their input is documented at least termly. </w:t>
            </w:r>
          </w:p>
        </w:tc>
        <w:tc>
          <w:tcPr>
            <w:tcW w:w="315" w:type="dxa"/>
            <w:tcBorders>
              <w:top w:val="nil"/>
              <w:left w:val="nil"/>
              <w:bottom w:val="single" w:sz="6" w:space="0" w:color="auto"/>
              <w:right w:val="single" w:sz="6" w:space="0" w:color="auto"/>
            </w:tcBorders>
            <w:shd w:val="clear" w:color="auto" w:fill="auto"/>
            <w:hideMark/>
          </w:tcPr>
          <w:p w14:paraId="33748BEC" w14:textId="77777777" w:rsidR="000E5D9F" w:rsidRPr="000E5D9F" w:rsidRDefault="000E5D9F" w:rsidP="000E5D9F">
            <w:pPr>
              <w:spacing w:after="0" w:line="240" w:lineRule="auto"/>
              <w:textAlignment w:val="baseline"/>
              <w:rPr>
                <w:rFonts w:ascii="Times New Roman" w:eastAsia="Times New Roman" w:hAnsi="Times New Roman" w:cs="Times New Roman"/>
                <w:sz w:val="24"/>
                <w:szCs w:val="24"/>
              </w:rPr>
            </w:pPr>
            <w:r w:rsidRPr="000E5D9F">
              <w:rPr>
                <w:rFonts w:ascii="Calibri Light" w:eastAsia="Times New Roman" w:hAnsi="Calibri Light" w:cs="Calibri Light"/>
              </w:rPr>
              <w:t> </w:t>
            </w:r>
          </w:p>
        </w:tc>
        <w:tc>
          <w:tcPr>
            <w:tcW w:w="420" w:type="dxa"/>
            <w:tcBorders>
              <w:top w:val="nil"/>
              <w:left w:val="nil"/>
              <w:bottom w:val="single" w:sz="6" w:space="0" w:color="auto"/>
              <w:right w:val="single" w:sz="6" w:space="0" w:color="auto"/>
            </w:tcBorders>
            <w:shd w:val="clear" w:color="auto" w:fill="auto"/>
            <w:hideMark/>
          </w:tcPr>
          <w:p w14:paraId="1928B2AE" w14:textId="77777777" w:rsidR="000E5D9F" w:rsidRPr="000E5D9F" w:rsidRDefault="000E5D9F" w:rsidP="000E5D9F">
            <w:pPr>
              <w:spacing w:after="0" w:line="240" w:lineRule="auto"/>
              <w:textAlignment w:val="baseline"/>
              <w:rPr>
                <w:rFonts w:ascii="Times New Roman" w:eastAsia="Times New Roman" w:hAnsi="Times New Roman" w:cs="Times New Roman"/>
                <w:sz w:val="24"/>
                <w:szCs w:val="24"/>
              </w:rPr>
            </w:pPr>
            <w:r w:rsidRPr="000E5D9F">
              <w:rPr>
                <w:rFonts w:ascii="Calibri Light" w:eastAsia="Times New Roman" w:hAnsi="Calibri Light" w:cs="Calibri Light"/>
              </w:rPr>
              <w:t> </w:t>
            </w:r>
          </w:p>
        </w:tc>
        <w:tc>
          <w:tcPr>
            <w:tcW w:w="420" w:type="dxa"/>
            <w:tcBorders>
              <w:top w:val="nil"/>
              <w:left w:val="nil"/>
              <w:bottom w:val="single" w:sz="6" w:space="0" w:color="auto"/>
              <w:right w:val="single" w:sz="6" w:space="0" w:color="auto"/>
            </w:tcBorders>
            <w:shd w:val="clear" w:color="auto" w:fill="auto"/>
            <w:hideMark/>
          </w:tcPr>
          <w:p w14:paraId="495B7DCD" w14:textId="77777777" w:rsidR="000E5D9F" w:rsidRPr="000E5D9F" w:rsidRDefault="000E5D9F" w:rsidP="000E5D9F">
            <w:pPr>
              <w:spacing w:after="0" w:line="240" w:lineRule="auto"/>
              <w:textAlignment w:val="baseline"/>
              <w:rPr>
                <w:rFonts w:ascii="Times New Roman" w:eastAsia="Times New Roman" w:hAnsi="Times New Roman" w:cs="Times New Roman"/>
                <w:sz w:val="24"/>
                <w:szCs w:val="24"/>
              </w:rPr>
            </w:pPr>
            <w:r w:rsidRPr="000E5D9F">
              <w:rPr>
                <w:rFonts w:ascii="Calibri Light" w:eastAsia="Times New Roman" w:hAnsi="Calibri Light" w:cs="Calibri Light"/>
              </w:rPr>
              <w:t> </w:t>
            </w:r>
          </w:p>
        </w:tc>
        <w:tc>
          <w:tcPr>
            <w:tcW w:w="6810" w:type="dxa"/>
            <w:tcBorders>
              <w:top w:val="nil"/>
              <w:left w:val="nil"/>
              <w:bottom w:val="single" w:sz="6" w:space="0" w:color="auto"/>
              <w:right w:val="single" w:sz="6" w:space="0" w:color="auto"/>
            </w:tcBorders>
            <w:shd w:val="clear" w:color="auto" w:fill="auto"/>
            <w:hideMark/>
          </w:tcPr>
          <w:p w14:paraId="55F5EAFA" w14:textId="04A1F6B0" w:rsidR="000E5D9F" w:rsidRPr="00826307" w:rsidRDefault="000E5D9F" w:rsidP="000E5D9F">
            <w:pPr>
              <w:spacing w:after="0" w:line="240" w:lineRule="auto"/>
              <w:textAlignment w:val="baseline"/>
              <w:rPr>
                <w:rFonts w:eastAsia="Times New Roman" w:cstheme="minorHAnsi"/>
                <w:color w:val="2F5496" w:themeColor="accent1" w:themeShade="BF"/>
                <w:sz w:val="24"/>
                <w:szCs w:val="24"/>
              </w:rPr>
            </w:pPr>
            <w:r w:rsidRPr="00826307">
              <w:rPr>
                <w:rFonts w:eastAsia="Times New Roman" w:cstheme="minorHAnsi"/>
                <w:color w:val="2F5496" w:themeColor="accent1" w:themeShade="BF"/>
                <w:sz w:val="24"/>
                <w:szCs w:val="24"/>
              </w:rPr>
              <w:t> Parents attend a termly review and key persons inform them of progress </w:t>
            </w:r>
          </w:p>
        </w:tc>
      </w:tr>
      <w:tr w:rsidR="000E5D9F" w:rsidRPr="000E5D9F" w14:paraId="5C5239BB" w14:textId="77777777" w:rsidTr="0E181399">
        <w:tc>
          <w:tcPr>
            <w:tcW w:w="6330" w:type="dxa"/>
            <w:tcBorders>
              <w:top w:val="nil"/>
              <w:left w:val="single" w:sz="6" w:space="0" w:color="auto"/>
              <w:bottom w:val="single" w:sz="6" w:space="0" w:color="auto"/>
              <w:right w:val="single" w:sz="6" w:space="0" w:color="auto"/>
            </w:tcBorders>
            <w:shd w:val="clear" w:color="auto" w:fill="auto"/>
            <w:hideMark/>
          </w:tcPr>
          <w:p w14:paraId="173AC286" w14:textId="77777777" w:rsidR="000E5D9F" w:rsidRPr="000E5D9F" w:rsidRDefault="000E5D9F" w:rsidP="000E5D9F">
            <w:pPr>
              <w:spacing w:after="0" w:line="240" w:lineRule="auto"/>
              <w:textAlignment w:val="baseline"/>
              <w:rPr>
                <w:rFonts w:ascii="Times New Roman" w:eastAsia="Times New Roman" w:hAnsi="Times New Roman" w:cs="Times New Roman"/>
                <w:sz w:val="24"/>
                <w:szCs w:val="24"/>
              </w:rPr>
            </w:pPr>
            <w:r w:rsidRPr="000E5D9F">
              <w:rPr>
                <w:rFonts w:ascii="Calibri" w:eastAsia="Times New Roman" w:hAnsi="Calibri" w:cs="Calibri"/>
              </w:rPr>
              <w:t xml:space="preserve">The individual needs of children are communicated effectively to all staff, and all staff </w:t>
            </w:r>
            <w:proofErr w:type="gramStart"/>
            <w:r w:rsidRPr="000E5D9F">
              <w:rPr>
                <w:rFonts w:ascii="Calibri" w:eastAsia="Times New Roman" w:hAnsi="Calibri" w:cs="Calibri"/>
              </w:rPr>
              <w:t>are able to</w:t>
            </w:r>
            <w:proofErr w:type="gramEnd"/>
            <w:r w:rsidRPr="000E5D9F">
              <w:rPr>
                <w:rFonts w:ascii="Calibri" w:eastAsia="Times New Roman" w:hAnsi="Calibri" w:cs="Calibri"/>
              </w:rPr>
              <w:t xml:space="preserve"> communicate their observations. </w:t>
            </w:r>
          </w:p>
        </w:tc>
        <w:tc>
          <w:tcPr>
            <w:tcW w:w="315" w:type="dxa"/>
            <w:tcBorders>
              <w:top w:val="nil"/>
              <w:left w:val="nil"/>
              <w:bottom w:val="single" w:sz="6" w:space="0" w:color="auto"/>
              <w:right w:val="single" w:sz="6" w:space="0" w:color="auto"/>
            </w:tcBorders>
            <w:shd w:val="clear" w:color="auto" w:fill="auto"/>
            <w:hideMark/>
          </w:tcPr>
          <w:p w14:paraId="444557F6" w14:textId="77777777" w:rsidR="000E5D9F" w:rsidRPr="000E5D9F" w:rsidRDefault="000E5D9F" w:rsidP="000E5D9F">
            <w:pPr>
              <w:spacing w:after="0" w:line="240" w:lineRule="auto"/>
              <w:textAlignment w:val="baseline"/>
              <w:rPr>
                <w:rFonts w:ascii="Times New Roman" w:eastAsia="Times New Roman" w:hAnsi="Times New Roman" w:cs="Times New Roman"/>
                <w:sz w:val="24"/>
                <w:szCs w:val="24"/>
              </w:rPr>
            </w:pPr>
            <w:r w:rsidRPr="000E5D9F">
              <w:rPr>
                <w:rFonts w:ascii="Calibri Light" w:eastAsia="Times New Roman" w:hAnsi="Calibri Light" w:cs="Calibri Light"/>
              </w:rPr>
              <w:t> </w:t>
            </w:r>
          </w:p>
        </w:tc>
        <w:tc>
          <w:tcPr>
            <w:tcW w:w="420" w:type="dxa"/>
            <w:tcBorders>
              <w:top w:val="nil"/>
              <w:left w:val="nil"/>
              <w:bottom w:val="single" w:sz="6" w:space="0" w:color="auto"/>
              <w:right w:val="single" w:sz="6" w:space="0" w:color="auto"/>
            </w:tcBorders>
            <w:shd w:val="clear" w:color="auto" w:fill="auto"/>
            <w:hideMark/>
          </w:tcPr>
          <w:p w14:paraId="334C4492" w14:textId="77777777" w:rsidR="000E5D9F" w:rsidRPr="000E5D9F" w:rsidRDefault="000E5D9F" w:rsidP="000E5D9F">
            <w:pPr>
              <w:spacing w:after="0" w:line="240" w:lineRule="auto"/>
              <w:textAlignment w:val="baseline"/>
              <w:rPr>
                <w:rFonts w:ascii="Times New Roman" w:eastAsia="Times New Roman" w:hAnsi="Times New Roman" w:cs="Times New Roman"/>
                <w:sz w:val="24"/>
                <w:szCs w:val="24"/>
              </w:rPr>
            </w:pPr>
            <w:r w:rsidRPr="000E5D9F">
              <w:rPr>
                <w:rFonts w:ascii="Calibri Light" w:eastAsia="Times New Roman" w:hAnsi="Calibri Light" w:cs="Calibri Light"/>
              </w:rPr>
              <w:t> </w:t>
            </w:r>
          </w:p>
        </w:tc>
        <w:tc>
          <w:tcPr>
            <w:tcW w:w="420" w:type="dxa"/>
            <w:tcBorders>
              <w:top w:val="nil"/>
              <w:left w:val="nil"/>
              <w:bottom w:val="single" w:sz="6" w:space="0" w:color="auto"/>
              <w:right w:val="single" w:sz="6" w:space="0" w:color="auto"/>
            </w:tcBorders>
            <w:shd w:val="clear" w:color="auto" w:fill="auto"/>
            <w:hideMark/>
          </w:tcPr>
          <w:p w14:paraId="0FEF6477" w14:textId="77777777" w:rsidR="000E5D9F" w:rsidRPr="000E5D9F" w:rsidRDefault="000E5D9F" w:rsidP="000E5D9F">
            <w:pPr>
              <w:spacing w:after="0" w:line="240" w:lineRule="auto"/>
              <w:textAlignment w:val="baseline"/>
              <w:rPr>
                <w:rFonts w:ascii="Times New Roman" w:eastAsia="Times New Roman" w:hAnsi="Times New Roman" w:cs="Times New Roman"/>
                <w:sz w:val="24"/>
                <w:szCs w:val="24"/>
              </w:rPr>
            </w:pPr>
            <w:r w:rsidRPr="000E5D9F">
              <w:rPr>
                <w:rFonts w:ascii="Calibri Light" w:eastAsia="Times New Roman" w:hAnsi="Calibri Light" w:cs="Calibri Light"/>
              </w:rPr>
              <w:t> </w:t>
            </w:r>
          </w:p>
        </w:tc>
        <w:tc>
          <w:tcPr>
            <w:tcW w:w="6810" w:type="dxa"/>
            <w:tcBorders>
              <w:top w:val="nil"/>
              <w:left w:val="nil"/>
              <w:bottom w:val="single" w:sz="6" w:space="0" w:color="auto"/>
              <w:right w:val="single" w:sz="6" w:space="0" w:color="auto"/>
            </w:tcBorders>
            <w:shd w:val="clear" w:color="auto" w:fill="auto"/>
            <w:hideMark/>
          </w:tcPr>
          <w:p w14:paraId="6DEDF162" w14:textId="3EA86A19" w:rsidR="000E5D9F" w:rsidRPr="00826307" w:rsidRDefault="000E5D9F" w:rsidP="000E5D9F">
            <w:pPr>
              <w:spacing w:after="0" w:line="240" w:lineRule="auto"/>
              <w:textAlignment w:val="baseline"/>
              <w:rPr>
                <w:rFonts w:eastAsia="Times New Roman" w:cstheme="minorHAnsi"/>
                <w:color w:val="2F5496" w:themeColor="accent1" w:themeShade="BF"/>
                <w:sz w:val="24"/>
                <w:szCs w:val="24"/>
              </w:rPr>
            </w:pPr>
            <w:r w:rsidRPr="00826307">
              <w:rPr>
                <w:rFonts w:eastAsia="Times New Roman" w:cstheme="minorHAnsi"/>
                <w:color w:val="2F5496" w:themeColor="accent1" w:themeShade="BF"/>
                <w:sz w:val="24"/>
                <w:szCs w:val="24"/>
              </w:rPr>
              <w:t>Key persons record observations </w:t>
            </w:r>
          </w:p>
        </w:tc>
      </w:tr>
      <w:tr w:rsidR="000E5D9F" w:rsidRPr="000E5D9F" w14:paraId="1AC217D8" w14:textId="77777777" w:rsidTr="0E181399">
        <w:tc>
          <w:tcPr>
            <w:tcW w:w="6330" w:type="dxa"/>
            <w:tcBorders>
              <w:top w:val="nil"/>
              <w:left w:val="single" w:sz="6" w:space="0" w:color="auto"/>
              <w:bottom w:val="single" w:sz="6" w:space="0" w:color="auto"/>
              <w:right w:val="single" w:sz="6" w:space="0" w:color="auto"/>
            </w:tcBorders>
            <w:shd w:val="clear" w:color="auto" w:fill="auto"/>
            <w:hideMark/>
          </w:tcPr>
          <w:p w14:paraId="597DA1F5" w14:textId="77777777" w:rsidR="000E5D9F" w:rsidRPr="000E5D9F" w:rsidRDefault="000E5D9F" w:rsidP="000E5D9F">
            <w:pPr>
              <w:spacing w:after="0" w:line="240" w:lineRule="auto"/>
              <w:textAlignment w:val="baseline"/>
              <w:rPr>
                <w:rFonts w:ascii="Times New Roman" w:eastAsia="Times New Roman" w:hAnsi="Times New Roman" w:cs="Times New Roman"/>
                <w:sz w:val="24"/>
                <w:szCs w:val="24"/>
              </w:rPr>
            </w:pPr>
            <w:r w:rsidRPr="000E5D9F">
              <w:rPr>
                <w:rFonts w:ascii="Calibri" w:eastAsia="Times New Roman" w:hAnsi="Calibri" w:cs="Calibri"/>
              </w:rPr>
              <w:t>The routines of the day are flexible and responsive to individual children’s needs, to support children’s wellbeing, and sense of security and consistency. </w:t>
            </w:r>
          </w:p>
        </w:tc>
        <w:tc>
          <w:tcPr>
            <w:tcW w:w="315" w:type="dxa"/>
            <w:tcBorders>
              <w:top w:val="nil"/>
              <w:left w:val="nil"/>
              <w:bottom w:val="single" w:sz="6" w:space="0" w:color="auto"/>
              <w:right w:val="single" w:sz="6" w:space="0" w:color="auto"/>
            </w:tcBorders>
            <w:shd w:val="clear" w:color="auto" w:fill="auto"/>
            <w:hideMark/>
          </w:tcPr>
          <w:p w14:paraId="43BB2AD7" w14:textId="77777777" w:rsidR="000E5D9F" w:rsidRPr="000E5D9F" w:rsidRDefault="000E5D9F" w:rsidP="000E5D9F">
            <w:pPr>
              <w:spacing w:after="0" w:line="240" w:lineRule="auto"/>
              <w:textAlignment w:val="baseline"/>
              <w:rPr>
                <w:rFonts w:ascii="Times New Roman" w:eastAsia="Times New Roman" w:hAnsi="Times New Roman" w:cs="Times New Roman"/>
                <w:sz w:val="24"/>
                <w:szCs w:val="24"/>
              </w:rPr>
            </w:pPr>
            <w:r w:rsidRPr="000E5D9F">
              <w:rPr>
                <w:rFonts w:ascii="Calibri Light" w:eastAsia="Times New Roman" w:hAnsi="Calibri Light" w:cs="Calibri Light"/>
              </w:rPr>
              <w:t> </w:t>
            </w:r>
          </w:p>
        </w:tc>
        <w:tc>
          <w:tcPr>
            <w:tcW w:w="420" w:type="dxa"/>
            <w:tcBorders>
              <w:top w:val="nil"/>
              <w:left w:val="nil"/>
              <w:bottom w:val="single" w:sz="6" w:space="0" w:color="auto"/>
              <w:right w:val="single" w:sz="6" w:space="0" w:color="auto"/>
            </w:tcBorders>
            <w:shd w:val="clear" w:color="auto" w:fill="auto"/>
            <w:hideMark/>
          </w:tcPr>
          <w:p w14:paraId="7E675717" w14:textId="77777777" w:rsidR="000E5D9F" w:rsidRPr="000E5D9F" w:rsidRDefault="000E5D9F" w:rsidP="000E5D9F">
            <w:pPr>
              <w:spacing w:after="0" w:line="240" w:lineRule="auto"/>
              <w:textAlignment w:val="baseline"/>
              <w:rPr>
                <w:rFonts w:ascii="Times New Roman" w:eastAsia="Times New Roman" w:hAnsi="Times New Roman" w:cs="Times New Roman"/>
                <w:sz w:val="24"/>
                <w:szCs w:val="24"/>
              </w:rPr>
            </w:pPr>
            <w:r w:rsidRPr="000E5D9F">
              <w:rPr>
                <w:rFonts w:ascii="Calibri Light" w:eastAsia="Times New Roman" w:hAnsi="Calibri Light" w:cs="Calibri Light"/>
              </w:rPr>
              <w:t> </w:t>
            </w:r>
          </w:p>
        </w:tc>
        <w:tc>
          <w:tcPr>
            <w:tcW w:w="420" w:type="dxa"/>
            <w:tcBorders>
              <w:top w:val="nil"/>
              <w:left w:val="nil"/>
              <w:bottom w:val="single" w:sz="6" w:space="0" w:color="auto"/>
              <w:right w:val="single" w:sz="6" w:space="0" w:color="auto"/>
            </w:tcBorders>
            <w:shd w:val="clear" w:color="auto" w:fill="auto"/>
            <w:hideMark/>
          </w:tcPr>
          <w:p w14:paraId="5D84F727" w14:textId="77777777" w:rsidR="000E5D9F" w:rsidRPr="000E5D9F" w:rsidRDefault="000E5D9F" w:rsidP="000E5D9F">
            <w:pPr>
              <w:spacing w:after="0" w:line="240" w:lineRule="auto"/>
              <w:textAlignment w:val="baseline"/>
              <w:rPr>
                <w:rFonts w:ascii="Times New Roman" w:eastAsia="Times New Roman" w:hAnsi="Times New Roman" w:cs="Times New Roman"/>
                <w:sz w:val="24"/>
                <w:szCs w:val="24"/>
              </w:rPr>
            </w:pPr>
            <w:r w:rsidRPr="000E5D9F">
              <w:rPr>
                <w:rFonts w:ascii="Calibri Light" w:eastAsia="Times New Roman" w:hAnsi="Calibri Light" w:cs="Calibri Light"/>
              </w:rPr>
              <w:t> </w:t>
            </w:r>
          </w:p>
        </w:tc>
        <w:tc>
          <w:tcPr>
            <w:tcW w:w="6810" w:type="dxa"/>
            <w:tcBorders>
              <w:top w:val="nil"/>
              <w:left w:val="nil"/>
              <w:bottom w:val="single" w:sz="6" w:space="0" w:color="auto"/>
              <w:right w:val="single" w:sz="6" w:space="0" w:color="auto"/>
            </w:tcBorders>
            <w:shd w:val="clear" w:color="auto" w:fill="auto"/>
            <w:hideMark/>
          </w:tcPr>
          <w:p w14:paraId="510A7F4A" w14:textId="2ECB869B" w:rsidR="000E5D9F" w:rsidRPr="00826307" w:rsidRDefault="000E5D9F" w:rsidP="000E5D9F">
            <w:pPr>
              <w:spacing w:after="0" w:line="240" w:lineRule="auto"/>
              <w:textAlignment w:val="baseline"/>
              <w:rPr>
                <w:rFonts w:eastAsia="Times New Roman" w:cstheme="minorHAnsi"/>
                <w:color w:val="2F5496" w:themeColor="accent1" w:themeShade="BF"/>
                <w:sz w:val="24"/>
                <w:szCs w:val="24"/>
              </w:rPr>
            </w:pPr>
            <w:r w:rsidRPr="00826307">
              <w:rPr>
                <w:rFonts w:eastAsia="Times New Roman" w:cstheme="minorHAnsi"/>
                <w:color w:val="2F5496" w:themeColor="accent1" w:themeShade="BF"/>
                <w:sz w:val="24"/>
                <w:szCs w:val="24"/>
              </w:rPr>
              <w:t xml:space="preserve">Key </w:t>
            </w:r>
            <w:proofErr w:type="gramStart"/>
            <w:r w:rsidRPr="00826307">
              <w:rPr>
                <w:rFonts w:eastAsia="Times New Roman" w:cstheme="minorHAnsi"/>
                <w:color w:val="2F5496" w:themeColor="accent1" w:themeShade="BF"/>
                <w:sz w:val="24"/>
                <w:szCs w:val="24"/>
              </w:rPr>
              <w:t>persons</w:t>
            </w:r>
            <w:proofErr w:type="gramEnd"/>
            <w:r w:rsidRPr="00826307">
              <w:rPr>
                <w:rFonts w:eastAsia="Times New Roman" w:cstheme="minorHAnsi"/>
                <w:color w:val="2F5496" w:themeColor="accent1" w:themeShade="BF"/>
                <w:sz w:val="24"/>
                <w:szCs w:val="24"/>
              </w:rPr>
              <w:t xml:space="preserve"> meet with families to discuss their needs and the needs of the child in terms of settling into the setting. There is a shadow key person system in place</w:t>
            </w:r>
          </w:p>
        </w:tc>
      </w:tr>
      <w:tr w:rsidR="000E5D9F" w:rsidRPr="000E5D9F" w14:paraId="155F8DCF" w14:textId="77777777" w:rsidTr="0E181399">
        <w:tc>
          <w:tcPr>
            <w:tcW w:w="6330" w:type="dxa"/>
            <w:tcBorders>
              <w:top w:val="nil"/>
              <w:left w:val="single" w:sz="6" w:space="0" w:color="auto"/>
              <w:bottom w:val="single" w:sz="6" w:space="0" w:color="auto"/>
              <w:right w:val="single" w:sz="6" w:space="0" w:color="auto"/>
            </w:tcBorders>
            <w:shd w:val="clear" w:color="auto" w:fill="auto"/>
            <w:hideMark/>
          </w:tcPr>
          <w:p w14:paraId="23198AC5" w14:textId="77777777" w:rsidR="000E5D9F" w:rsidRPr="000E5D9F" w:rsidRDefault="000E5D9F" w:rsidP="000E5D9F">
            <w:pPr>
              <w:spacing w:after="0" w:line="240" w:lineRule="auto"/>
              <w:textAlignment w:val="baseline"/>
              <w:rPr>
                <w:rFonts w:ascii="Times New Roman" w:eastAsia="Times New Roman" w:hAnsi="Times New Roman" w:cs="Times New Roman"/>
                <w:sz w:val="24"/>
                <w:szCs w:val="24"/>
              </w:rPr>
            </w:pPr>
            <w:r w:rsidRPr="000E5D9F">
              <w:rPr>
                <w:rFonts w:ascii="Calibri" w:eastAsia="Times New Roman" w:hAnsi="Calibri" w:cs="Calibri"/>
              </w:rPr>
              <w:t>Evidence from observations show</w:t>
            </w:r>
            <w:r w:rsidRPr="000E5D9F">
              <w:rPr>
                <w:rFonts w:ascii="Calibri" w:eastAsia="Times New Roman" w:hAnsi="Calibri" w:cs="Calibri"/>
                <w:strike/>
              </w:rPr>
              <w:t>s</w:t>
            </w:r>
            <w:r w:rsidRPr="000E5D9F">
              <w:rPr>
                <w:rFonts w:ascii="Calibri" w:eastAsia="Times New Roman" w:hAnsi="Calibri" w:cs="Calibri"/>
              </w:rPr>
              <w:t> the teaching and learning in specific interventions is consistently good or better. </w:t>
            </w:r>
          </w:p>
        </w:tc>
        <w:tc>
          <w:tcPr>
            <w:tcW w:w="315" w:type="dxa"/>
            <w:tcBorders>
              <w:top w:val="nil"/>
              <w:left w:val="nil"/>
              <w:bottom w:val="single" w:sz="6" w:space="0" w:color="auto"/>
              <w:right w:val="single" w:sz="6" w:space="0" w:color="auto"/>
            </w:tcBorders>
            <w:shd w:val="clear" w:color="auto" w:fill="auto"/>
            <w:hideMark/>
          </w:tcPr>
          <w:p w14:paraId="25ED5E1E" w14:textId="77777777" w:rsidR="000E5D9F" w:rsidRPr="000E5D9F" w:rsidRDefault="000E5D9F" w:rsidP="000E5D9F">
            <w:pPr>
              <w:spacing w:after="0" w:line="240" w:lineRule="auto"/>
              <w:textAlignment w:val="baseline"/>
              <w:rPr>
                <w:rFonts w:ascii="Times New Roman" w:eastAsia="Times New Roman" w:hAnsi="Times New Roman" w:cs="Times New Roman"/>
                <w:sz w:val="24"/>
                <w:szCs w:val="24"/>
              </w:rPr>
            </w:pPr>
            <w:r w:rsidRPr="000E5D9F">
              <w:rPr>
                <w:rFonts w:ascii="Calibri Light" w:eastAsia="Times New Roman" w:hAnsi="Calibri Light" w:cs="Calibri Light"/>
              </w:rPr>
              <w:t> </w:t>
            </w:r>
          </w:p>
        </w:tc>
        <w:tc>
          <w:tcPr>
            <w:tcW w:w="420" w:type="dxa"/>
            <w:tcBorders>
              <w:top w:val="nil"/>
              <w:left w:val="nil"/>
              <w:bottom w:val="single" w:sz="6" w:space="0" w:color="auto"/>
              <w:right w:val="single" w:sz="6" w:space="0" w:color="auto"/>
            </w:tcBorders>
            <w:shd w:val="clear" w:color="auto" w:fill="auto"/>
            <w:hideMark/>
          </w:tcPr>
          <w:p w14:paraId="1E40615E" w14:textId="77777777" w:rsidR="000E5D9F" w:rsidRPr="000E5D9F" w:rsidRDefault="000E5D9F" w:rsidP="000E5D9F">
            <w:pPr>
              <w:spacing w:after="0" w:line="240" w:lineRule="auto"/>
              <w:textAlignment w:val="baseline"/>
              <w:rPr>
                <w:rFonts w:ascii="Times New Roman" w:eastAsia="Times New Roman" w:hAnsi="Times New Roman" w:cs="Times New Roman"/>
                <w:sz w:val="24"/>
                <w:szCs w:val="24"/>
              </w:rPr>
            </w:pPr>
            <w:r w:rsidRPr="000E5D9F">
              <w:rPr>
                <w:rFonts w:ascii="Calibri Light" w:eastAsia="Times New Roman" w:hAnsi="Calibri Light" w:cs="Calibri Light"/>
              </w:rPr>
              <w:t> </w:t>
            </w:r>
          </w:p>
        </w:tc>
        <w:tc>
          <w:tcPr>
            <w:tcW w:w="420" w:type="dxa"/>
            <w:tcBorders>
              <w:top w:val="nil"/>
              <w:left w:val="nil"/>
              <w:bottom w:val="single" w:sz="6" w:space="0" w:color="auto"/>
              <w:right w:val="single" w:sz="6" w:space="0" w:color="auto"/>
            </w:tcBorders>
            <w:shd w:val="clear" w:color="auto" w:fill="auto"/>
            <w:hideMark/>
          </w:tcPr>
          <w:p w14:paraId="26E41D08" w14:textId="77777777" w:rsidR="000E5D9F" w:rsidRPr="000E5D9F" w:rsidRDefault="000E5D9F" w:rsidP="000E5D9F">
            <w:pPr>
              <w:spacing w:after="0" w:line="240" w:lineRule="auto"/>
              <w:textAlignment w:val="baseline"/>
              <w:rPr>
                <w:rFonts w:ascii="Times New Roman" w:eastAsia="Times New Roman" w:hAnsi="Times New Roman" w:cs="Times New Roman"/>
                <w:sz w:val="24"/>
                <w:szCs w:val="24"/>
              </w:rPr>
            </w:pPr>
            <w:r w:rsidRPr="000E5D9F">
              <w:rPr>
                <w:rFonts w:ascii="Calibri Light" w:eastAsia="Times New Roman" w:hAnsi="Calibri Light" w:cs="Calibri Light"/>
              </w:rPr>
              <w:t> </w:t>
            </w:r>
          </w:p>
        </w:tc>
        <w:tc>
          <w:tcPr>
            <w:tcW w:w="6810" w:type="dxa"/>
            <w:tcBorders>
              <w:top w:val="nil"/>
              <w:left w:val="nil"/>
              <w:bottom w:val="single" w:sz="6" w:space="0" w:color="auto"/>
              <w:right w:val="single" w:sz="6" w:space="0" w:color="auto"/>
            </w:tcBorders>
            <w:shd w:val="clear" w:color="auto" w:fill="auto"/>
            <w:hideMark/>
          </w:tcPr>
          <w:p w14:paraId="183A7322" w14:textId="5C2D0F74" w:rsidR="000E5D9F" w:rsidRPr="00826307" w:rsidRDefault="000E5D9F" w:rsidP="000E5D9F">
            <w:pPr>
              <w:spacing w:after="0" w:line="240" w:lineRule="auto"/>
              <w:textAlignment w:val="baseline"/>
              <w:rPr>
                <w:rFonts w:eastAsia="Times New Roman" w:cstheme="minorHAnsi"/>
                <w:color w:val="2F5496" w:themeColor="accent1" w:themeShade="BF"/>
                <w:sz w:val="24"/>
                <w:szCs w:val="24"/>
              </w:rPr>
            </w:pPr>
            <w:r w:rsidRPr="00826307">
              <w:rPr>
                <w:rFonts w:eastAsia="Times New Roman" w:cstheme="minorHAnsi"/>
                <w:color w:val="2F5496" w:themeColor="accent1" w:themeShade="BF"/>
                <w:sz w:val="24"/>
                <w:szCs w:val="24"/>
              </w:rPr>
              <w:t>All staff are trained to deliver specific interventio</w:t>
            </w:r>
            <w:r w:rsidR="00923574" w:rsidRPr="00826307">
              <w:rPr>
                <w:rFonts w:eastAsia="Times New Roman" w:cstheme="minorHAnsi"/>
                <w:color w:val="2F5496" w:themeColor="accent1" w:themeShade="BF"/>
                <w:sz w:val="24"/>
                <w:szCs w:val="24"/>
              </w:rPr>
              <w:t>ns</w:t>
            </w:r>
            <w:r w:rsidRPr="00826307">
              <w:rPr>
                <w:rFonts w:eastAsia="Times New Roman" w:cstheme="minorHAnsi"/>
                <w:color w:val="2F5496" w:themeColor="accent1" w:themeShade="BF"/>
                <w:sz w:val="24"/>
                <w:szCs w:val="24"/>
              </w:rPr>
              <w:t> </w:t>
            </w:r>
          </w:p>
        </w:tc>
      </w:tr>
      <w:tr w:rsidR="000E5D9F" w:rsidRPr="000E5D9F" w14:paraId="6CE362DA" w14:textId="77777777" w:rsidTr="0E181399">
        <w:tc>
          <w:tcPr>
            <w:tcW w:w="6330" w:type="dxa"/>
            <w:tcBorders>
              <w:top w:val="nil"/>
              <w:left w:val="single" w:sz="6" w:space="0" w:color="auto"/>
              <w:bottom w:val="single" w:sz="6" w:space="0" w:color="auto"/>
              <w:right w:val="single" w:sz="6" w:space="0" w:color="auto"/>
            </w:tcBorders>
            <w:shd w:val="clear" w:color="auto" w:fill="auto"/>
            <w:hideMark/>
          </w:tcPr>
          <w:p w14:paraId="0DD0095B" w14:textId="77777777" w:rsidR="000E5D9F" w:rsidRPr="000E5D9F" w:rsidRDefault="000E5D9F" w:rsidP="000E5D9F">
            <w:pPr>
              <w:spacing w:after="0" w:line="240" w:lineRule="auto"/>
              <w:textAlignment w:val="baseline"/>
              <w:rPr>
                <w:rFonts w:ascii="Times New Roman" w:eastAsia="Times New Roman" w:hAnsi="Times New Roman" w:cs="Times New Roman"/>
                <w:sz w:val="24"/>
                <w:szCs w:val="24"/>
              </w:rPr>
            </w:pPr>
            <w:r w:rsidRPr="000E5D9F">
              <w:rPr>
                <w:rFonts w:ascii="Calibri" w:eastAsia="Times New Roman" w:hAnsi="Calibri" w:cs="Calibri"/>
              </w:rPr>
              <w:t>There is a clear system and record keeping in place for children’s learning and development, starting points, progress, areas of strength and areas for development.   Practitioners use observations and assessment information to plan effectively. </w:t>
            </w:r>
          </w:p>
        </w:tc>
        <w:tc>
          <w:tcPr>
            <w:tcW w:w="315" w:type="dxa"/>
            <w:tcBorders>
              <w:top w:val="nil"/>
              <w:left w:val="nil"/>
              <w:bottom w:val="single" w:sz="6" w:space="0" w:color="auto"/>
              <w:right w:val="single" w:sz="6" w:space="0" w:color="auto"/>
            </w:tcBorders>
            <w:shd w:val="clear" w:color="auto" w:fill="auto"/>
            <w:hideMark/>
          </w:tcPr>
          <w:p w14:paraId="0103A2A8" w14:textId="77777777" w:rsidR="000E5D9F" w:rsidRPr="000E5D9F" w:rsidRDefault="000E5D9F" w:rsidP="000E5D9F">
            <w:pPr>
              <w:spacing w:after="0" w:line="240" w:lineRule="auto"/>
              <w:textAlignment w:val="baseline"/>
              <w:rPr>
                <w:rFonts w:ascii="Times New Roman" w:eastAsia="Times New Roman" w:hAnsi="Times New Roman" w:cs="Times New Roman"/>
                <w:sz w:val="24"/>
                <w:szCs w:val="24"/>
              </w:rPr>
            </w:pPr>
            <w:r w:rsidRPr="000E5D9F">
              <w:rPr>
                <w:rFonts w:ascii="Calibri Light" w:eastAsia="Times New Roman" w:hAnsi="Calibri Light" w:cs="Calibri Light"/>
              </w:rPr>
              <w:t> </w:t>
            </w:r>
          </w:p>
        </w:tc>
        <w:tc>
          <w:tcPr>
            <w:tcW w:w="420" w:type="dxa"/>
            <w:tcBorders>
              <w:top w:val="nil"/>
              <w:left w:val="nil"/>
              <w:bottom w:val="single" w:sz="6" w:space="0" w:color="auto"/>
              <w:right w:val="single" w:sz="6" w:space="0" w:color="auto"/>
            </w:tcBorders>
            <w:shd w:val="clear" w:color="auto" w:fill="auto"/>
            <w:hideMark/>
          </w:tcPr>
          <w:p w14:paraId="0383BC29" w14:textId="77777777" w:rsidR="000E5D9F" w:rsidRPr="000E5D9F" w:rsidRDefault="000E5D9F" w:rsidP="000E5D9F">
            <w:pPr>
              <w:spacing w:after="0" w:line="240" w:lineRule="auto"/>
              <w:textAlignment w:val="baseline"/>
              <w:rPr>
                <w:rFonts w:ascii="Times New Roman" w:eastAsia="Times New Roman" w:hAnsi="Times New Roman" w:cs="Times New Roman"/>
                <w:sz w:val="24"/>
                <w:szCs w:val="24"/>
              </w:rPr>
            </w:pPr>
            <w:r w:rsidRPr="000E5D9F">
              <w:rPr>
                <w:rFonts w:ascii="Calibri Light" w:eastAsia="Times New Roman" w:hAnsi="Calibri Light" w:cs="Calibri Light"/>
              </w:rPr>
              <w:t> </w:t>
            </w:r>
          </w:p>
        </w:tc>
        <w:tc>
          <w:tcPr>
            <w:tcW w:w="420" w:type="dxa"/>
            <w:tcBorders>
              <w:top w:val="nil"/>
              <w:left w:val="nil"/>
              <w:bottom w:val="single" w:sz="6" w:space="0" w:color="auto"/>
              <w:right w:val="single" w:sz="6" w:space="0" w:color="auto"/>
            </w:tcBorders>
            <w:shd w:val="clear" w:color="auto" w:fill="auto"/>
            <w:hideMark/>
          </w:tcPr>
          <w:p w14:paraId="6FD61C0D" w14:textId="77777777" w:rsidR="000E5D9F" w:rsidRPr="000E5D9F" w:rsidRDefault="000E5D9F" w:rsidP="000E5D9F">
            <w:pPr>
              <w:spacing w:after="0" w:line="240" w:lineRule="auto"/>
              <w:textAlignment w:val="baseline"/>
              <w:rPr>
                <w:rFonts w:ascii="Times New Roman" w:eastAsia="Times New Roman" w:hAnsi="Times New Roman" w:cs="Times New Roman"/>
                <w:sz w:val="24"/>
                <w:szCs w:val="24"/>
              </w:rPr>
            </w:pPr>
            <w:r w:rsidRPr="000E5D9F">
              <w:rPr>
                <w:rFonts w:ascii="Calibri Light" w:eastAsia="Times New Roman" w:hAnsi="Calibri Light" w:cs="Calibri Light"/>
              </w:rPr>
              <w:t> </w:t>
            </w:r>
          </w:p>
        </w:tc>
        <w:tc>
          <w:tcPr>
            <w:tcW w:w="6810" w:type="dxa"/>
            <w:tcBorders>
              <w:top w:val="nil"/>
              <w:left w:val="nil"/>
              <w:bottom w:val="single" w:sz="6" w:space="0" w:color="auto"/>
              <w:right w:val="single" w:sz="6" w:space="0" w:color="auto"/>
            </w:tcBorders>
            <w:shd w:val="clear" w:color="auto" w:fill="auto"/>
            <w:hideMark/>
          </w:tcPr>
          <w:p w14:paraId="03FF1C0A" w14:textId="27AB84F9" w:rsidR="000E5D9F" w:rsidRPr="00826307" w:rsidRDefault="0E181399" w:rsidP="0E181399">
            <w:pPr>
              <w:spacing w:after="0" w:line="240" w:lineRule="auto"/>
              <w:textAlignment w:val="baseline"/>
              <w:rPr>
                <w:rFonts w:eastAsia="Times New Roman"/>
                <w:color w:val="2F5496" w:themeColor="accent1" w:themeShade="BF"/>
                <w:sz w:val="24"/>
                <w:szCs w:val="24"/>
              </w:rPr>
            </w:pPr>
            <w:r w:rsidRPr="00826307">
              <w:rPr>
                <w:rFonts w:eastAsia="Times New Roman"/>
                <w:color w:val="2F5496" w:themeColor="accent1" w:themeShade="BF"/>
                <w:sz w:val="24"/>
                <w:szCs w:val="24"/>
              </w:rPr>
              <w:t>Key persons use Development Matters to assess where children are and plan for their next steps in learning</w:t>
            </w:r>
          </w:p>
        </w:tc>
      </w:tr>
      <w:tr w:rsidR="000E5D9F" w:rsidRPr="000E5D9F" w14:paraId="4EEA7993" w14:textId="77777777" w:rsidTr="0E181399">
        <w:tc>
          <w:tcPr>
            <w:tcW w:w="6330" w:type="dxa"/>
            <w:tcBorders>
              <w:top w:val="nil"/>
              <w:left w:val="single" w:sz="6" w:space="0" w:color="auto"/>
              <w:bottom w:val="single" w:sz="6" w:space="0" w:color="auto"/>
              <w:right w:val="single" w:sz="6" w:space="0" w:color="auto"/>
            </w:tcBorders>
            <w:shd w:val="clear" w:color="auto" w:fill="auto"/>
            <w:hideMark/>
          </w:tcPr>
          <w:p w14:paraId="6A544060" w14:textId="77777777" w:rsidR="000E5D9F" w:rsidRPr="000E5D9F" w:rsidRDefault="000E5D9F" w:rsidP="000E5D9F">
            <w:pPr>
              <w:spacing w:after="0" w:line="240" w:lineRule="auto"/>
              <w:textAlignment w:val="baseline"/>
              <w:rPr>
                <w:rFonts w:ascii="Times New Roman" w:eastAsia="Times New Roman" w:hAnsi="Times New Roman" w:cs="Times New Roman"/>
                <w:sz w:val="24"/>
                <w:szCs w:val="24"/>
              </w:rPr>
            </w:pPr>
            <w:r w:rsidRPr="000E5D9F">
              <w:rPr>
                <w:rFonts w:ascii="Calibri" w:eastAsia="Times New Roman" w:hAnsi="Calibri" w:cs="Calibri"/>
              </w:rPr>
              <w:t>The setting has a good understanding of how children with SEND achieve across all areas of learning. </w:t>
            </w:r>
          </w:p>
        </w:tc>
        <w:tc>
          <w:tcPr>
            <w:tcW w:w="315" w:type="dxa"/>
            <w:tcBorders>
              <w:top w:val="nil"/>
              <w:left w:val="nil"/>
              <w:bottom w:val="single" w:sz="6" w:space="0" w:color="auto"/>
              <w:right w:val="single" w:sz="6" w:space="0" w:color="auto"/>
            </w:tcBorders>
            <w:shd w:val="clear" w:color="auto" w:fill="auto"/>
            <w:hideMark/>
          </w:tcPr>
          <w:p w14:paraId="3D369464" w14:textId="77777777" w:rsidR="000E5D9F" w:rsidRPr="000E5D9F" w:rsidRDefault="000E5D9F" w:rsidP="000E5D9F">
            <w:pPr>
              <w:spacing w:after="0" w:line="240" w:lineRule="auto"/>
              <w:textAlignment w:val="baseline"/>
              <w:rPr>
                <w:rFonts w:ascii="Times New Roman" w:eastAsia="Times New Roman" w:hAnsi="Times New Roman" w:cs="Times New Roman"/>
                <w:sz w:val="24"/>
                <w:szCs w:val="24"/>
              </w:rPr>
            </w:pPr>
            <w:r w:rsidRPr="000E5D9F">
              <w:rPr>
                <w:rFonts w:ascii="Calibri Light" w:eastAsia="Times New Roman" w:hAnsi="Calibri Light" w:cs="Calibri Light"/>
              </w:rPr>
              <w:t> </w:t>
            </w:r>
          </w:p>
        </w:tc>
        <w:tc>
          <w:tcPr>
            <w:tcW w:w="420" w:type="dxa"/>
            <w:tcBorders>
              <w:top w:val="nil"/>
              <w:left w:val="nil"/>
              <w:bottom w:val="single" w:sz="6" w:space="0" w:color="auto"/>
              <w:right w:val="single" w:sz="6" w:space="0" w:color="auto"/>
            </w:tcBorders>
            <w:shd w:val="clear" w:color="auto" w:fill="auto"/>
            <w:hideMark/>
          </w:tcPr>
          <w:p w14:paraId="71E7A148" w14:textId="77777777" w:rsidR="000E5D9F" w:rsidRPr="000E5D9F" w:rsidRDefault="000E5D9F" w:rsidP="000E5D9F">
            <w:pPr>
              <w:spacing w:after="0" w:line="240" w:lineRule="auto"/>
              <w:textAlignment w:val="baseline"/>
              <w:rPr>
                <w:rFonts w:ascii="Times New Roman" w:eastAsia="Times New Roman" w:hAnsi="Times New Roman" w:cs="Times New Roman"/>
                <w:sz w:val="24"/>
                <w:szCs w:val="24"/>
              </w:rPr>
            </w:pPr>
            <w:r w:rsidRPr="000E5D9F">
              <w:rPr>
                <w:rFonts w:ascii="Calibri Light" w:eastAsia="Times New Roman" w:hAnsi="Calibri Light" w:cs="Calibri Light"/>
              </w:rPr>
              <w:t> </w:t>
            </w:r>
          </w:p>
        </w:tc>
        <w:tc>
          <w:tcPr>
            <w:tcW w:w="420" w:type="dxa"/>
            <w:tcBorders>
              <w:top w:val="nil"/>
              <w:left w:val="nil"/>
              <w:bottom w:val="single" w:sz="6" w:space="0" w:color="auto"/>
              <w:right w:val="single" w:sz="6" w:space="0" w:color="auto"/>
            </w:tcBorders>
            <w:shd w:val="clear" w:color="auto" w:fill="auto"/>
            <w:hideMark/>
          </w:tcPr>
          <w:p w14:paraId="5E234901" w14:textId="77777777" w:rsidR="000E5D9F" w:rsidRPr="000E5D9F" w:rsidRDefault="000E5D9F" w:rsidP="000E5D9F">
            <w:pPr>
              <w:spacing w:after="0" w:line="240" w:lineRule="auto"/>
              <w:textAlignment w:val="baseline"/>
              <w:rPr>
                <w:rFonts w:ascii="Times New Roman" w:eastAsia="Times New Roman" w:hAnsi="Times New Roman" w:cs="Times New Roman"/>
                <w:sz w:val="24"/>
                <w:szCs w:val="24"/>
              </w:rPr>
            </w:pPr>
            <w:r w:rsidRPr="000E5D9F">
              <w:rPr>
                <w:rFonts w:ascii="Calibri Light" w:eastAsia="Times New Roman" w:hAnsi="Calibri Light" w:cs="Calibri Light"/>
              </w:rPr>
              <w:t> </w:t>
            </w:r>
          </w:p>
        </w:tc>
        <w:tc>
          <w:tcPr>
            <w:tcW w:w="6810" w:type="dxa"/>
            <w:tcBorders>
              <w:top w:val="nil"/>
              <w:left w:val="nil"/>
              <w:bottom w:val="single" w:sz="6" w:space="0" w:color="auto"/>
              <w:right w:val="single" w:sz="6" w:space="0" w:color="auto"/>
            </w:tcBorders>
            <w:shd w:val="clear" w:color="auto" w:fill="auto"/>
            <w:hideMark/>
          </w:tcPr>
          <w:p w14:paraId="0AB4A354" w14:textId="0B15C9A3" w:rsidR="000E5D9F" w:rsidRPr="00826307" w:rsidRDefault="000E5D9F" w:rsidP="000E5D9F">
            <w:pPr>
              <w:spacing w:after="0" w:line="240" w:lineRule="auto"/>
              <w:textAlignment w:val="baseline"/>
              <w:rPr>
                <w:rFonts w:eastAsia="Times New Roman" w:cstheme="minorHAnsi"/>
                <w:color w:val="2F5496" w:themeColor="accent1" w:themeShade="BF"/>
                <w:sz w:val="24"/>
                <w:szCs w:val="24"/>
              </w:rPr>
            </w:pPr>
            <w:r w:rsidRPr="00826307">
              <w:rPr>
                <w:rFonts w:eastAsia="Times New Roman" w:cstheme="minorHAnsi"/>
                <w:color w:val="2F5496" w:themeColor="accent1" w:themeShade="BF"/>
                <w:sz w:val="24"/>
                <w:szCs w:val="24"/>
              </w:rPr>
              <w:t>Individual plans are in place</w:t>
            </w:r>
          </w:p>
        </w:tc>
      </w:tr>
      <w:tr w:rsidR="000E5D9F" w:rsidRPr="000E5D9F" w14:paraId="2ABE1BA7" w14:textId="77777777" w:rsidTr="0E181399">
        <w:tc>
          <w:tcPr>
            <w:tcW w:w="6330" w:type="dxa"/>
            <w:tcBorders>
              <w:top w:val="nil"/>
              <w:left w:val="single" w:sz="6" w:space="0" w:color="auto"/>
              <w:bottom w:val="single" w:sz="6" w:space="0" w:color="auto"/>
              <w:right w:val="single" w:sz="6" w:space="0" w:color="auto"/>
            </w:tcBorders>
            <w:shd w:val="clear" w:color="auto" w:fill="auto"/>
            <w:hideMark/>
          </w:tcPr>
          <w:p w14:paraId="1446CEC0" w14:textId="77777777" w:rsidR="000E5D9F" w:rsidRPr="000E5D9F" w:rsidRDefault="000E5D9F" w:rsidP="000E5D9F">
            <w:pPr>
              <w:spacing w:after="0" w:line="240" w:lineRule="auto"/>
              <w:textAlignment w:val="baseline"/>
              <w:rPr>
                <w:rFonts w:ascii="Times New Roman" w:eastAsia="Times New Roman" w:hAnsi="Times New Roman" w:cs="Times New Roman"/>
                <w:sz w:val="24"/>
                <w:szCs w:val="24"/>
              </w:rPr>
            </w:pPr>
            <w:r w:rsidRPr="000E5D9F">
              <w:rPr>
                <w:rFonts w:ascii="Calibri" w:eastAsia="Times New Roman" w:hAnsi="Calibri" w:cs="Calibri"/>
              </w:rPr>
              <w:t>The progress of children with SEND is consistently strong; children achieve well in line with expectations of the EYFS, especially in the Prime Areas. </w:t>
            </w:r>
          </w:p>
        </w:tc>
        <w:tc>
          <w:tcPr>
            <w:tcW w:w="315" w:type="dxa"/>
            <w:tcBorders>
              <w:top w:val="nil"/>
              <w:left w:val="nil"/>
              <w:bottom w:val="single" w:sz="6" w:space="0" w:color="auto"/>
              <w:right w:val="single" w:sz="6" w:space="0" w:color="auto"/>
            </w:tcBorders>
            <w:shd w:val="clear" w:color="auto" w:fill="auto"/>
            <w:hideMark/>
          </w:tcPr>
          <w:p w14:paraId="7B766720" w14:textId="77777777" w:rsidR="000E5D9F" w:rsidRPr="000E5D9F" w:rsidRDefault="000E5D9F" w:rsidP="000E5D9F">
            <w:pPr>
              <w:spacing w:after="0" w:line="240" w:lineRule="auto"/>
              <w:textAlignment w:val="baseline"/>
              <w:rPr>
                <w:rFonts w:ascii="Times New Roman" w:eastAsia="Times New Roman" w:hAnsi="Times New Roman" w:cs="Times New Roman"/>
                <w:sz w:val="24"/>
                <w:szCs w:val="24"/>
              </w:rPr>
            </w:pPr>
            <w:r w:rsidRPr="000E5D9F">
              <w:rPr>
                <w:rFonts w:ascii="Calibri Light" w:eastAsia="Times New Roman" w:hAnsi="Calibri Light" w:cs="Calibri Light"/>
              </w:rPr>
              <w:t> </w:t>
            </w:r>
          </w:p>
        </w:tc>
        <w:tc>
          <w:tcPr>
            <w:tcW w:w="420" w:type="dxa"/>
            <w:tcBorders>
              <w:top w:val="nil"/>
              <w:left w:val="nil"/>
              <w:bottom w:val="single" w:sz="6" w:space="0" w:color="auto"/>
              <w:right w:val="single" w:sz="6" w:space="0" w:color="auto"/>
            </w:tcBorders>
            <w:shd w:val="clear" w:color="auto" w:fill="auto"/>
            <w:hideMark/>
          </w:tcPr>
          <w:p w14:paraId="085F2C7E" w14:textId="77777777" w:rsidR="000E5D9F" w:rsidRPr="000E5D9F" w:rsidRDefault="000E5D9F" w:rsidP="000E5D9F">
            <w:pPr>
              <w:spacing w:after="0" w:line="240" w:lineRule="auto"/>
              <w:textAlignment w:val="baseline"/>
              <w:rPr>
                <w:rFonts w:ascii="Times New Roman" w:eastAsia="Times New Roman" w:hAnsi="Times New Roman" w:cs="Times New Roman"/>
                <w:sz w:val="24"/>
                <w:szCs w:val="24"/>
              </w:rPr>
            </w:pPr>
            <w:r w:rsidRPr="000E5D9F">
              <w:rPr>
                <w:rFonts w:ascii="Calibri Light" w:eastAsia="Times New Roman" w:hAnsi="Calibri Light" w:cs="Calibri Light"/>
              </w:rPr>
              <w:t> </w:t>
            </w:r>
          </w:p>
        </w:tc>
        <w:tc>
          <w:tcPr>
            <w:tcW w:w="420" w:type="dxa"/>
            <w:tcBorders>
              <w:top w:val="nil"/>
              <w:left w:val="nil"/>
              <w:bottom w:val="single" w:sz="6" w:space="0" w:color="auto"/>
              <w:right w:val="single" w:sz="6" w:space="0" w:color="auto"/>
            </w:tcBorders>
            <w:shd w:val="clear" w:color="auto" w:fill="auto"/>
            <w:hideMark/>
          </w:tcPr>
          <w:p w14:paraId="463A869C" w14:textId="77777777" w:rsidR="000E5D9F" w:rsidRPr="000E5D9F" w:rsidRDefault="000E5D9F" w:rsidP="000E5D9F">
            <w:pPr>
              <w:spacing w:after="0" w:line="240" w:lineRule="auto"/>
              <w:textAlignment w:val="baseline"/>
              <w:rPr>
                <w:rFonts w:ascii="Times New Roman" w:eastAsia="Times New Roman" w:hAnsi="Times New Roman" w:cs="Times New Roman"/>
                <w:sz w:val="24"/>
                <w:szCs w:val="24"/>
              </w:rPr>
            </w:pPr>
            <w:r w:rsidRPr="000E5D9F">
              <w:rPr>
                <w:rFonts w:ascii="Calibri Light" w:eastAsia="Times New Roman" w:hAnsi="Calibri Light" w:cs="Calibri Light"/>
              </w:rPr>
              <w:t> </w:t>
            </w:r>
          </w:p>
        </w:tc>
        <w:tc>
          <w:tcPr>
            <w:tcW w:w="6810" w:type="dxa"/>
            <w:tcBorders>
              <w:top w:val="nil"/>
              <w:left w:val="nil"/>
              <w:bottom w:val="single" w:sz="6" w:space="0" w:color="auto"/>
              <w:right w:val="single" w:sz="6" w:space="0" w:color="auto"/>
            </w:tcBorders>
            <w:shd w:val="clear" w:color="auto" w:fill="auto"/>
            <w:hideMark/>
          </w:tcPr>
          <w:p w14:paraId="4E4AE849" w14:textId="10113C1B" w:rsidR="000E5D9F" w:rsidRPr="00826307" w:rsidRDefault="000E5D9F" w:rsidP="000E5D9F">
            <w:pPr>
              <w:spacing w:after="0" w:line="240" w:lineRule="auto"/>
              <w:textAlignment w:val="baseline"/>
              <w:rPr>
                <w:rFonts w:eastAsia="Times New Roman" w:cstheme="minorHAnsi"/>
                <w:color w:val="2F5496" w:themeColor="accent1" w:themeShade="BF"/>
                <w:sz w:val="24"/>
                <w:szCs w:val="24"/>
              </w:rPr>
            </w:pPr>
            <w:r w:rsidRPr="00826307">
              <w:rPr>
                <w:rFonts w:eastAsia="Times New Roman" w:cstheme="minorHAnsi"/>
                <w:color w:val="2F5496" w:themeColor="accent1" w:themeShade="BF"/>
                <w:sz w:val="24"/>
                <w:szCs w:val="24"/>
              </w:rPr>
              <w:t>No progress records in place </w:t>
            </w:r>
          </w:p>
        </w:tc>
      </w:tr>
    </w:tbl>
    <w:p w14:paraId="5A37950E" w14:textId="77777777" w:rsidR="000E5D9F" w:rsidRPr="000E5D9F" w:rsidRDefault="000E5D9F" w:rsidP="000E5D9F">
      <w:pPr>
        <w:spacing w:after="0" w:line="240" w:lineRule="auto"/>
        <w:textAlignment w:val="baseline"/>
        <w:rPr>
          <w:rFonts w:ascii="Segoe UI" w:eastAsia="Times New Roman" w:hAnsi="Segoe UI" w:cs="Segoe UI"/>
          <w:sz w:val="18"/>
          <w:szCs w:val="18"/>
        </w:rPr>
      </w:pPr>
      <w:r w:rsidRPr="000E5D9F">
        <w:rPr>
          <w:rFonts w:ascii="Calibri" w:eastAsia="Times New Roman" w:hAnsi="Calibri" w:cs="Calibri"/>
        </w:rPr>
        <w:t> </w:t>
      </w:r>
    </w:p>
    <w:p w14:paraId="3B86B08F" w14:textId="154A9C25" w:rsidR="00117997" w:rsidRDefault="000E5D9F" w:rsidP="00826307">
      <w:pPr>
        <w:spacing w:after="0" w:line="240" w:lineRule="auto"/>
        <w:textAlignment w:val="baseline"/>
        <w:rPr>
          <w:rFonts w:ascii="Calibri" w:eastAsia="Times New Roman" w:hAnsi="Calibri" w:cs="Calibri"/>
        </w:rPr>
      </w:pPr>
      <w:r w:rsidRPr="000E5D9F">
        <w:rPr>
          <w:rFonts w:ascii="Calibri" w:eastAsia="Times New Roman" w:hAnsi="Calibri" w:cs="Calibri"/>
          <w:lang w:val="en-GB"/>
        </w:rPr>
        <w:t>Key: S – Securely in place P-Partly in place D- Development area – see guidance notes for more information</w:t>
      </w:r>
      <w:r w:rsidRPr="000E5D9F">
        <w:rPr>
          <w:rFonts w:ascii="Calibri" w:eastAsia="Times New Roman" w:hAnsi="Calibri" w:cs="Calibri"/>
        </w:rPr>
        <w:t> </w:t>
      </w:r>
    </w:p>
    <w:p w14:paraId="4EBD1712" w14:textId="77777777" w:rsidR="00C5525C" w:rsidRPr="00826307" w:rsidRDefault="00C5525C" w:rsidP="00826307">
      <w:pPr>
        <w:spacing w:after="0" w:line="240" w:lineRule="auto"/>
        <w:textAlignment w:val="baseline"/>
        <w:rPr>
          <w:rFonts w:ascii="Segoe UI" w:eastAsia="Times New Roman" w:hAnsi="Segoe UI" w:cs="Segoe UI"/>
          <w:sz w:val="18"/>
          <w:szCs w:val="18"/>
        </w:rPr>
      </w:pPr>
    </w:p>
    <w:sectPr w:rsidR="00C5525C" w:rsidRPr="00826307" w:rsidSect="000E5D9F">
      <w:headerReference w:type="default" r:id="rId9"/>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0CA3B" w14:textId="77777777" w:rsidR="005E1FD2" w:rsidRDefault="005E1FD2" w:rsidP="00972BCB">
      <w:pPr>
        <w:spacing w:after="0" w:line="240" w:lineRule="auto"/>
      </w:pPr>
      <w:r>
        <w:separator/>
      </w:r>
    </w:p>
  </w:endnote>
  <w:endnote w:type="continuationSeparator" w:id="0">
    <w:p w14:paraId="11042CDA" w14:textId="77777777" w:rsidR="005E1FD2" w:rsidRDefault="005E1FD2" w:rsidP="00972B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4AF2E" w14:textId="77777777" w:rsidR="005E1FD2" w:rsidRDefault="005E1FD2" w:rsidP="00972BCB">
      <w:pPr>
        <w:spacing w:after="0" w:line="240" w:lineRule="auto"/>
      </w:pPr>
      <w:r>
        <w:separator/>
      </w:r>
    </w:p>
  </w:footnote>
  <w:footnote w:type="continuationSeparator" w:id="0">
    <w:p w14:paraId="7E26EF10" w14:textId="77777777" w:rsidR="005E1FD2" w:rsidRDefault="005E1FD2" w:rsidP="00972B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5DF41" w14:textId="504E3CAF" w:rsidR="00972BCB" w:rsidRDefault="00826307" w:rsidP="00826307">
    <w:pPr>
      <w:pStyle w:val="Header"/>
      <w:jc w:val="right"/>
    </w:pPr>
    <w:r>
      <w:rPr>
        <w:noProof/>
      </w:rPr>
      <w:drawing>
        <wp:inline distT="0" distB="0" distL="0" distR="0" wp14:anchorId="647AE4A8" wp14:editId="07B7126D">
          <wp:extent cx="1666875" cy="533625"/>
          <wp:effectExtent l="0" t="0" r="0" b="0"/>
          <wp:docPr id="701644270" name="Picture 1" descr="A green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644270" name="Picture 1" descr="A green and grey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69700" cy="534529"/>
                  </a:xfrm>
                  <a:prstGeom prst="rect">
                    <a:avLst/>
                  </a:prstGeom>
                </pic:spPr>
              </pic:pic>
            </a:graphicData>
          </a:graphic>
        </wp:inline>
      </w:drawing>
    </w:r>
  </w:p>
  <w:p w14:paraId="52522598" w14:textId="77777777" w:rsidR="00972BCB" w:rsidRDefault="00972BC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D9F"/>
    <w:rsid w:val="000842C9"/>
    <w:rsid w:val="000E5D9F"/>
    <w:rsid w:val="00117997"/>
    <w:rsid w:val="005D772B"/>
    <w:rsid w:val="005E1FD2"/>
    <w:rsid w:val="00826307"/>
    <w:rsid w:val="00923574"/>
    <w:rsid w:val="00972BCB"/>
    <w:rsid w:val="00BC0858"/>
    <w:rsid w:val="00C54F5E"/>
    <w:rsid w:val="00C5525C"/>
    <w:rsid w:val="00E501DC"/>
    <w:rsid w:val="00F71027"/>
    <w:rsid w:val="00FF6900"/>
    <w:rsid w:val="0E181399"/>
    <w:rsid w:val="342DDF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7FCA8F"/>
  <w15:chartTrackingRefBased/>
  <w15:docId w15:val="{784B0A6C-A7CC-4B9A-A512-F2598AB18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2B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BCB"/>
  </w:style>
  <w:style w:type="paragraph" w:styleId="Footer">
    <w:name w:val="footer"/>
    <w:basedOn w:val="Normal"/>
    <w:link w:val="FooterChar"/>
    <w:uiPriority w:val="99"/>
    <w:unhideWhenUsed/>
    <w:rsid w:val="00972B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B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3958218">
      <w:bodyDiv w:val="1"/>
      <w:marLeft w:val="0"/>
      <w:marRight w:val="0"/>
      <w:marTop w:val="0"/>
      <w:marBottom w:val="0"/>
      <w:divBdr>
        <w:top w:val="none" w:sz="0" w:space="0" w:color="auto"/>
        <w:left w:val="none" w:sz="0" w:space="0" w:color="auto"/>
        <w:bottom w:val="none" w:sz="0" w:space="0" w:color="auto"/>
        <w:right w:val="none" w:sz="0" w:space="0" w:color="auto"/>
      </w:divBdr>
      <w:divsChild>
        <w:div w:id="1850489127">
          <w:marLeft w:val="0"/>
          <w:marRight w:val="0"/>
          <w:marTop w:val="0"/>
          <w:marBottom w:val="0"/>
          <w:divBdr>
            <w:top w:val="none" w:sz="0" w:space="0" w:color="auto"/>
            <w:left w:val="none" w:sz="0" w:space="0" w:color="auto"/>
            <w:bottom w:val="none" w:sz="0" w:space="0" w:color="auto"/>
            <w:right w:val="none" w:sz="0" w:space="0" w:color="auto"/>
          </w:divBdr>
        </w:div>
        <w:div w:id="681516265">
          <w:marLeft w:val="0"/>
          <w:marRight w:val="0"/>
          <w:marTop w:val="0"/>
          <w:marBottom w:val="0"/>
          <w:divBdr>
            <w:top w:val="none" w:sz="0" w:space="0" w:color="auto"/>
            <w:left w:val="none" w:sz="0" w:space="0" w:color="auto"/>
            <w:bottom w:val="none" w:sz="0" w:space="0" w:color="auto"/>
            <w:right w:val="none" w:sz="0" w:space="0" w:color="auto"/>
          </w:divBdr>
        </w:div>
        <w:div w:id="673339886">
          <w:marLeft w:val="0"/>
          <w:marRight w:val="0"/>
          <w:marTop w:val="0"/>
          <w:marBottom w:val="0"/>
          <w:divBdr>
            <w:top w:val="none" w:sz="0" w:space="0" w:color="auto"/>
            <w:left w:val="none" w:sz="0" w:space="0" w:color="auto"/>
            <w:bottom w:val="none" w:sz="0" w:space="0" w:color="auto"/>
            <w:right w:val="none" w:sz="0" w:space="0" w:color="auto"/>
          </w:divBdr>
          <w:divsChild>
            <w:div w:id="2056612415">
              <w:marLeft w:val="-75"/>
              <w:marRight w:val="0"/>
              <w:marTop w:val="30"/>
              <w:marBottom w:val="30"/>
              <w:divBdr>
                <w:top w:val="none" w:sz="0" w:space="0" w:color="auto"/>
                <w:left w:val="none" w:sz="0" w:space="0" w:color="auto"/>
                <w:bottom w:val="none" w:sz="0" w:space="0" w:color="auto"/>
                <w:right w:val="none" w:sz="0" w:space="0" w:color="auto"/>
              </w:divBdr>
              <w:divsChild>
                <w:div w:id="1421678661">
                  <w:marLeft w:val="0"/>
                  <w:marRight w:val="0"/>
                  <w:marTop w:val="0"/>
                  <w:marBottom w:val="0"/>
                  <w:divBdr>
                    <w:top w:val="none" w:sz="0" w:space="0" w:color="auto"/>
                    <w:left w:val="none" w:sz="0" w:space="0" w:color="auto"/>
                    <w:bottom w:val="none" w:sz="0" w:space="0" w:color="auto"/>
                    <w:right w:val="none" w:sz="0" w:space="0" w:color="auto"/>
                  </w:divBdr>
                  <w:divsChild>
                    <w:div w:id="590045386">
                      <w:marLeft w:val="0"/>
                      <w:marRight w:val="0"/>
                      <w:marTop w:val="0"/>
                      <w:marBottom w:val="0"/>
                      <w:divBdr>
                        <w:top w:val="none" w:sz="0" w:space="0" w:color="auto"/>
                        <w:left w:val="none" w:sz="0" w:space="0" w:color="auto"/>
                        <w:bottom w:val="none" w:sz="0" w:space="0" w:color="auto"/>
                        <w:right w:val="none" w:sz="0" w:space="0" w:color="auto"/>
                      </w:divBdr>
                    </w:div>
                  </w:divsChild>
                </w:div>
                <w:div w:id="1531452267">
                  <w:marLeft w:val="0"/>
                  <w:marRight w:val="0"/>
                  <w:marTop w:val="0"/>
                  <w:marBottom w:val="0"/>
                  <w:divBdr>
                    <w:top w:val="none" w:sz="0" w:space="0" w:color="auto"/>
                    <w:left w:val="none" w:sz="0" w:space="0" w:color="auto"/>
                    <w:bottom w:val="none" w:sz="0" w:space="0" w:color="auto"/>
                    <w:right w:val="none" w:sz="0" w:space="0" w:color="auto"/>
                  </w:divBdr>
                  <w:divsChild>
                    <w:div w:id="805971059">
                      <w:marLeft w:val="0"/>
                      <w:marRight w:val="0"/>
                      <w:marTop w:val="0"/>
                      <w:marBottom w:val="0"/>
                      <w:divBdr>
                        <w:top w:val="none" w:sz="0" w:space="0" w:color="auto"/>
                        <w:left w:val="none" w:sz="0" w:space="0" w:color="auto"/>
                        <w:bottom w:val="none" w:sz="0" w:space="0" w:color="auto"/>
                        <w:right w:val="none" w:sz="0" w:space="0" w:color="auto"/>
                      </w:divBdr>
                    </w:div>
                  </w:divsChild>
                </w:div>
                <w:div w:id="1141269962">
                  <w:marLeft w:val="0"/>
                  <w:marRight w:val="0"/>
                  <w:marTop w:val="0"/>
                  <w:marBottom w:val="0"/>
                  <w:divBdr>
                    <w:top w:val="none" w:sz="0" w:space="0" w:color="auto"/>
                    <w:left w:val="none" w:sz="0" w:space="0" w:color="auto"/>
                    <w:bottom w:val="none" w:sz="0" w:space="0" w:color="auto"/>
                    <w:right w:val="none" w:sz="0" w:space="0" w:color="auto"/>
                  </w:divBdr>
                  <w:divsChild>
                    <w:div w:id="1805810531">
                      <w:marLeft w:val="0"/>
                      <w:marRight w:val="0"/>
                      <w:marTop w:val="0"/>
                      <w:marBottom w:val="0"/>
                      <w:divBdr>
                        <w:top w:val="none" w:sz="0" w:space="0" w:color="auto"/>
                        <w:left w:val="none" w:sz="0" w:space="0" w:color="auto"/>
                        <w:bottom w:val="none" w:sz="0" w:space="0" w:color="auto"/>
                        <w:right w:val="none" w:sz="0" w:space="0" w:color="auto"/>
                      </w:divBdr>
                    </w:div>
                  </w:divsChild>
                </w:div>
                <w:div w:id="439494023">
                  <w:marLeft w:val="0"/>
                  <w:marRight w:val="0"/>
                  <w:marTop w:val="0"/>
                  <w:marBottom w:val="0"/>
                  <w:divBdr>
                    <w:top w:val="none" w:sz="0" w:space="0" w:color="auto"/>
                    <w:left w:val="none" w:sz="0" w:space="0" w:color="auto"/>
                    <w:bottom w:val="none" w:sz="0" w:space="0" w:color="auto"/>
                    <w:right w:val="none" w:sz="0" w:space="0" w:color="auto"/>
                  </w:divBdr>
                  <w:divsChild>
                    <w:div w:id="423501216">
                      <w:marLeft w:val="0"/>
                      <w:marRight w:val="0"/>
                      <w:marTop w:val="0"/>
                      <w:marBottom w:val="0"/>
                      <w:divBdr>
                        <w:top w:val="none" w:sz="0" w:space="0" w:color="auto"/>
                        <w:left w:val="none" w:sz="0" w:space="0" w:color="auto"/>
                        <w:bottom w:val="none" w:sz="0" w:space="0" w:color="auto"/>
                        <w:right w:val="none" w:sz="0" w:space="0" w:color="auto"/>
                      </w:divBdr>
                    </w:div>
                  </w:divsChild>
                </w:div>
                <w:div w:id="1992515275">
                  <w:marLeft w:val="0"/>
                  <w:marRight w:val="0"/>
                  <w:marTop w:val="0"/>
                  <w:marBottom w:val="0"/>
                  <w:divBdr>
                    <w:top w:val="none" w:sz="0" w:space="0" w:color="auto"/>
                    <w:left w:val="none" w:sz="0" w:space="0" w:color="auto"/>
                    <w:bottom w:val="none" w:sz="0" w:space="0" w:color="auto"/>
                    <w:right w:val="none" w:sz="0" w:space="0" w:color="auto"/>
                  </w:divBdr>
                  <w:divsChild>
                    <w:div w:id="1252739377">
                      <w:marLeft w:val="0"/>
                      <w:marRight w:val="0"/>
                      <w:marTop w:val="0"/>
                      <w:marBottom w:val="0"/>
                      <w:divBdr>
                        <w:top w:val="none" w:sz="0" w:space="0" w:color="auto"/>
                        <w:left w:val="none" w:sz="0" w:space="0" w:color="auto"/>
                        <w:bottom w:val="none" w:sz="0" w:space="0" w:color="auto"/>
                        <w:right w:val="none" w:sz="0" w:space="0" w:color="auto"/>
                      </w:divBdr>
                    </w:div>
                  </w:divsChild>
                </w:div>
                <w:div w:id="1154957585">
                  <w:marLeft w:val="0"/>
                  <w:marRight w:val="0"/>
                  <w:marTop w:val="0"/>
                  <w:marBottom w:val="0"/>
                  <w:divBdr>
                    <w:top w:val="none" w:sz="0" w:space="0" w:color="auto"/>
                    <w:left w:val="none" w:sz="0" w:space="0" w:color="auto"/>
                    <w:bottom w:val="none" w:sz="0" w:space="0" w:color="auto"/>
                    <w:right w:val="none" w:sz="0" w:space="0" w:color="auto"/>
                  </w:divBdr>
                  <w:divsChild>
                    <w:div w:id="1086417319">
                      <w:marLeft w:val="0"/>
                      <w:marRight w:val="0"/>
                      <w:marTop w:val="0"/>
                      <w:marBottom w:val="0"/>
                      <w:divBdr>
                        <w:top w:val="none" w:sz="0" w:space="0" w:color="auto"/>
                        <w:left w:val="none" w:sz="0" w:space="0" w:color="auto"/>
                        <w:bottom w:val="none" w:sz="0" w:space="0" w:color="auto"/>
                        <w:right w:val="none" w:sz="0" w:space="0" w:color="auto"/>
                      </w:divBdr>
                    </w:div>
                  </w:divsChild>
                </w:div>
                <w:div w:id="1136023665">
                  <w:marLeft w:val="0"/>
                  <w:marRight w:val="0"/>
                  <w:marTop w:val="0"/>
                  <w:marBottom w:val="0"/>
                  <w:divBdr>
                    <w:top w:val="none" w:sz="0" w:space="0" w:color="auto"/>
                    <w:left w:val="none" w:sz="0" w:space="0" w:color="auto"/>
                    <w:bottom w:val="none" w:sz="0" w:space="0" w:color="auto"/>
                    <w:right w:val="none" w:sz="0" w:space="0" w:color="auto"/>
                  </w:divBdr>
                  <w:divsChild>
                    <w:div w:id="1119645285">
                      <w:marLeft w:val="0"/>
                      <w:marRight w:val="0"/>
                      <w:marTop w:val="0"/>
                      <w:marBottom w:val="0"/>
                      <w:divBdr>
                        <w:top w:val="none" w:sz="0" w:space="0" w:color="auto"/>
                        <w:left w:val="none" w:sz="0" w:space="0" w:color="auto"/>
                        <w:bottom w:val="none" w:sz="0" w:space="0" w:color="auto"/>
                        <w:right w:val="none" w:sz="0" w:space="0" w:color="auto"/>
                      </w:divBdr>
                    </w:div>
                  </w:divsChild>
                </w:div>
                <w:div w:id="1175261702">
                  <w:marLeft w:val="0"/>
                  <w:marRight w:val="0"/>
                  <w:marTop w:val="0"/>
                  <w:marBottom w:val="0"/>
                  <w:divBdr>
                    <w:top w:val="none" w:sz="0" w:space="0" w:color="auto"/>
                    <w:left w:val="none" w:sz="0" w:space="0" w:color="auto"/>
                    <w:bottom w:val="none" w:sz="0" w:space="0" w:color="auto"/>
                    <w:right w:val="none" w:sz="0" w:space="0" w:color="auto"/>
                  </w:divBdr>
                  <w:divsChild>
                    <w:div w:id="384254132">
                      <w:marLeft w:val="0"/>
                      <w:marRight w:val="0"/>
                      <w:marTop w:val="0"/>
                      <w:marBottom w:val="0"/>
                      <w:divBdr>
                        <w:top w:val="none" w:sz="0" w:space="0" w:color="auto"/>
                        <w:left w:val="none" w:sz="0" w:space="0" w:color="auto"/>
                        <w:bottom w:val="none" w:sz="0" w:space="0" w:color="auto"/>
                        <w:right w:val="none" w:sz="0" w:space="0" w:color="auto"/>
                      </w:divBdr>
                    </w:div>
                  </w:divsChild>
                </w:div>
                <w:div w:id="932200051">
                  <w:marLeft w:val="0"/>
                  <w:marRight w:val="0"/>
                  <w:marTop w:val="0"/>
                  <w:marBottom w:val="0"/>
                  <w:divBdr>
                    <w:top w:val="none" w:sz="0" w:space="0" w:color="auto"/>
                    <w:left w:val="none" w:sz="0" w:space="0" w:color="auto"/>
                    <w:bottom w:val="none" w:sz="0" w:space="0" w:color="auto"/>
                    <w:right w:val="none" w:sz="0" w:space="0" w:color="auto"/>
                  </w:divBdr>
                  <w:divsChild>
                    <w:div w:id="1887646084">
                      <w:marLeft w:val="0"/>
                      <w:marRight w:val="0"/>
                      <w:marTop w:val="0"/>
                      <w:marBottom w:val="0"/>
                      <w:divBdr>
                        <w:top w:val="none" w:sz="0" w:space="0" w:color="auto"/>
                        <w:left w:val="none" w:sz="0" w:space="0" w:color="auto"/>
                        <w:bottom w:val="none" w:sz="0" w:space="0" w:color="auto"/>
                        <w:right w:val="none" w:sz="0" w:space="0" w:color="auto"/>
                      </w:divBdr>
                    </w:div>
                  </w:divsChild>
                </w:div>
                <w:div w:id="1879469952">
                  <w:marLeft w:val="0"/>
                  <w:marRight w:val="0"/>
                  <w:marTop w:val="0"/>
                  <w:marBottom w:val="0"/>
                  <w:divBdr>
                    <w:top w:val="none" w:sz="0" w:space="0" w:color="auto"/>
                    <w:left w:val="none" w:sz="0" w:space="0" w:color="auto"/>
                    <w:bottom w:val="none" w:sz="0" w:space="0" w:color="auto"/>
                    <w:right w:val="none" w:sz="0" w:space="0" w:color="auto"/>
                  </w:divBdr>
                  <w:divsChild>
                    <w:div w:id="1820070179">
                      <w:marLeft w:val="0"/>
                      <w:marRight w:val="0"/>
                      <w:marTop w:val="0"/>
                      <w:marBottom w:val="0"/>
                      <w:divBdr>
                        <w:top w:val="none" w:sz="0" w:space="0" w:color="auto"/>
                        <w:left w:val="none" w:sz="0" w:space="0" w:color="auto"/>
                        <w:bottom w:val="none" w:sz="0" w:space="0" w:color="auto"/>
                        <w:right w:val="none" w:sz="0" w:space="0" w:color="auto"/>
                      </w:divBdr>
                    </w:div>
                  </w:divsChild>
                </w:div>
                <w:div w:id="654914959">
                  <w:marLeft w:val="0"/>
                  <w:marRight w:val="0"/>
                  <w:marTop w:val="0"/>
                  <w:marBottom w:val="0"/>
                  <w:divBdr>
                    <w:top w:val="none" w:sz="0" w:space="0" w:color="auto"/>
                    <w:left w:val="none" w:sz="0" w:space="0" w:color="auto"/>
                    <w:bottom w:val="none" w:sz="0" w:space="0" w:color="auto"/>
                    <w:right w:val="none" w:sz="0" w:space="0" w:color="auto"/>
                  </w:divBdr>
                  <w:divsChild>
                    <w:div w:id="836773628">
                      <w:marLeft w:val="0"/>
                      <w:marRight w:val="0"/>
                      <w:marTop w:val="0"/>
                      <w:marBottom w:val="0"/>
                      <w:divBdr>
                        <w:top w:val="none" w:sz="0" w:space="0" w:color="auto"/>
                        <w:left w:val="none" w:sz="0" w:space="0" w:color="auto"/>
                        <w:bottom w:val="none" w:sz="0" w:space="0" w:color="auto"/>
                        <w:right w:val="none" w:sz="0" w:space="0" w:color="auto"/>
                      </w:divBdr>
                    </w:div>
                  </w:divsChild>
                </w:div>
                <w:div w:id="1253319676">
                  <w:marLeft w:val="0"/>
                  <w:marRight w:val="0"/>
                  <w:marTop w:val="0"/>
                  <w:marBottom w:val="0"/>
                  <w:divBdr>
                    <w:top w:val="none" w:sz="0" w:space="0" w:color="auto"/>
                    <w:left w:val="none" w:sz="0" w:space="0" w:color="auto"/>
                    <w:bottom w:val="none" w:sz="0" w:space="0" w:color="auto"/>
                    <w:right w:val="none" w:sz="0" w:space="0" w:color="auto"/>
                  </w:divBdr>
                  <w:divsChild>
                    <w:div w:id="1276673261">
                      <w:marLeft w:val="0"/>
                      <w:marRight w:val="0"/>
                      <w:marTop w:val="0"/>
                      <w:marBottom w:val="0"/>
                      <w:divBdr>
                        <w:top w:val="none" w:sz="0" w:space="0" w:color="auto"/>
                        <w:left w:val="none" w:sz="0" w:space="0" w:color="auto"/>
                        <w:bottom w:val="none" w:sz="0" w:space="0" w:color="auto"/>
                        <w:right w:val="none" w:sz="0" w:space="0" w:color="auto"/>
                      </w:divBdr>
                    </w:div>
                  </w:divsChild>
                </w:div>
                <w:div w:id="200829702">
                  <w:marLeft w:val="0"/>
                  <w:marRight w:val="0"/>
                  <w:marTop w:val="0"/>
                  <w:marBottom w:val="0"/>
                  <w:divBdr>
                    <w:top w:val="none" w:sz="0" w:space="0" w:color="auto"/>
                    <w:left w:val="none" w:sz="0" w:space="0" w:color="auto"/>
                    <w:bottom w:val="none" w:sz="0" w:space="0" w:color="auto"/>
                    <w:right w:val="none" w:sz="0" w:space="0" w:color="auto"/>
                  </w:divBdr>
                  <w:divsChild>
                    <w:div w:id="426199095">
                      <w:marLeft w:val="0"/>
                      <w:marRight w:val="0"/>
                      <w:marTop w:val="0"/>
                      <w:marBottom w:val="0"/>
                      <w:divBdr>
                        <w:top w:val="none" w:sz="0" w:space="0" w:color="auto"/>
                        <w:left w:val="none" w:sz="0" w:space="0" w:color="auto"/>
                        <w:bottom w:val="none" w:sz="0" w:space="0" w:color="auto"/>
                        <w:right w:val="none" w:sz="0" w:space="0" w:color="auto"/>
                      </w:divBdr>
                    </w:div>
                  </w:divsChild>
                </w:div>
                <w:div w:id="620762944">
                  <w:marLeft w:val="0"/>
                  <w:marRight w:val="0"/>
                  <w:marTop w:val="0"/>
                  <w:marBottom w:val="0"/>
                  <w:divBdr>
                    <w:top w:val="none" w:sz="0" w:space="0" w:color="auto"/>
                    <w:left w:val="none" w:sz="0" w:space="0" w:color="auto"/>
                    <w:bottom w:val="none" w:sz="0" w:space="0" w:color="auto"/>
                    <w:right w:val="none" w:sz="0" w:space="0" w:color="auto"/>
                  </w:divBdr>
                  <w:divsChild>
                    <w:div w:id="1905142081">
                      <w:marLeft w:val="0"/>
                      <w:marRight w:val="0"/>
                      <w:marTop w:val="0"/>
                      <w:marBottom w:val="0"/>
                      <w:divBdr>
                        <w:top w:val="none" w:sz="0" w:space="0" w:color="auto"/>
                        <w:left w:val="none" w:sz="0" w:space="0" w:color="auto"/>
                        <w:bottom w:val="none" w:sz="0" w:space="0" w:color="auto"/>
                        <w:right w:val="none" w:sz="0" w:space="0" w:color="auto"/>
                      </w:divBdr>
                    </w:div>
                  </w:divsChild>
                </w:div>
                <w:div w:id="867110419">
                  <w:marLeft w:val="0"/>
                  <w:marRight w:val="0"/>
                  <w:marTop w:val="0"/>
                  <w:marBottom w:val="0"/>
                  <w:divBdr>
                    <w:top w:val="none" w:sz="0" w:space="0" w:color="auto"/>
                    <w:left w:val="none" w:sz="0" w:space="0" w:color="auto"/>
                    <w:bottom w:val="none" w:sz="0" w:space="0" w:color="auto"/>
                    <w:right w:val="none" w:sz="0" w:space="0" w:color="auto"/>
                  </w:divBdr>
                  <w:divsChild>
                    <w:div w:id="2076775210">
                      <w:marLeft w:val="0"/>
                      <w:marRight w:val="0"/>
                      <w:marTop w:val="0"/>
                      <w:marBottom w:val="0"/>
                      <w:divBdr>
                        <w:top w:val="none" w:sz="0" w:space="0" w:color="auto"/>
                        <w:left w:val="none" w:sz="0" w:space="0" w:color="auto"/>
                        <w:bottom w:val="none" w:sz="0" w:space="0" w:color="auto"/>
                        <w:right w:val="none" w:sz="0" w:space="0" w:color="auto"/>
                      </w:divBdr>
                    </w:div>
                  </w:divsChild>
                </w:div>
                <w:div w:id="1213419502">
                  <w:marLeft w:val="0"/>
                  <w:marRight w:val="0"/>
                  <w:marTop w:val="0"/>
                  <w:marBottom w:val="0"/>
                  <w:divBdr>
                    <w:top w:val="none" w:sz="0" w:space="0" w:color="auto"/>
                    <w:left w:val="none" w:sz="0" w:space="0" w:color="auto"/>
                    <w:bottom w:val="none" w:sz="0" w:space="0" w:color="auto"/>
                    <w:right w:val="none" w:sz="0" w:space="0" w:color="auto"/>
                  </w:divBdr>
                  <w:divsChild>
                    <w:div w:id="84882501">
                      <w:marLeft w:val="0"/>
                      <w:marRight w:val="0"/>
                      <w:marTop w:val="0"/>
                      <w:marBottom w:val="0"/>
                      <w:divBdr>
                        <w:top w:val="none" w:sz="0" w:space="0" w:color="auto"/>
                        <w:left w:val="none" w:sz="0" w:space="0" w:color="auto"/>
                        <w:bottom w:val="none" w:sz="0" w:space="0" w:color="auto"/>
                        <w:right w:val="none" w:sz="0" w:space="0" w:color="auto"/>
                      </w:divBdr>
                    </w:div>
                  </w:divsChild>
                </w:div>
                <w:div w:id="1202672378">
                  <w:marLeft w:val="0"/>
                  <w:marRight w:val="0"/>
                  <w:marTop w:val="0"/>
                  <w:marBottom w:val="0"/>
                  <w:divBdr>
                    <w:top w:val="none" w:sz="0" w:space="0" w:color="auto"/>
                    <w:left w:val="none" w:sz="0" w:space="0" w:color="auto"/>
                    <w:bottom w:val="none" w:sz="0" w:space="0" w:color="auto"/>
                    <w:right w:val="none" w:sz="0" w:space="0" w:color="auto"/>
                  </w:divBdr>
                  <w:divsChild>
                    <w:div w:id="73818384">
                      <w:marLeft w:val="0"/>
                      <w:marRight w:val="0"/>
                      <w:marTop w:val="0"/>
                      <w:marBottom w:val="0"/>
                      <w:divBdr>
                        <w:top w:val="none" w:sz="0" w:space="0" w:color="auto"/>
                        <w:left w:val="none" w:sz="0" w:space="0" w:color="auto"/>
                        <w:bottom w:val="none" w:sz="0" w:space="0" w:color="auto"/>
                        <w:right w:val="none" w:sz="0" w:space="0" w:color="auto"/>
                      </w:divBdr>
                    </w:div>
                  </w:divsChild>
                </w:div>
                <w:div w:id="892932529">
                  <w:marLeft w:val="0"/>
                  <w:marRight w:val="0"/>
                  <w:marTop w:val="0"/>
                  <w:marBottom w:val="0"/>
                  <w:divBdr>
                    <w:top w:val="none" w:sz="0" w:space="0" w:color="auto"/>
                    <w:left w:val="none" w:sz="0" w:space="0" w:color="auto"/>
                    <w:bottom w:val="none" w:sz="0" w:space="0" w:color="auto"/>
                    <w:right w:val="none" w:sz="0" w:space="0" w:color="auto"/>
                  </w:divBdr>
                  <w:divsChild>
                    <w:div w:id="1638024949">
                      <w:marLeft w:val="0"/>
                      <w:marRight w:val="0"/>
                      <w:marTop w:val="0"/>
                      <w:marBottom w:val="0"/>
                      <w:divBdr>
                        <w:top w:val="none" w:sz="0" w:space="0" w:color="auto"/>
                        <w:left w:val="none" w:sz="0" w:space="0" w:color="auto"/>
                        <w:bottom w:val="none" w:sz="0" w:space="0" w:color="auto"/>
                        <w:right w:val="none" w:sz="0" w:space="0" w:color="auto"/>
                      </w:divBdr>
                    </w:div>
                  </w:divsChild>
                </w:div>
                <w:div w:id="344092181">
                  <w:marLeft w:val="0"/>
                  <w:marRight w:val="0"/>
                  <w:marTop w:val="0"/>
                  <w:marBottom w:val="0"/>
                  <w:divBdr>
                    <w:top w:val="none" w:sz="0" w:space="0" w:color="auto"/>
                    <w:left w:val="none" w:sz="0" w:space="0" w:color="auto"/>
                    <w:bottom w:val="none" w:sz="0" w:space="0" w:color="auto"/>
                    <w:right w:val="none" w:sz="0" w:space="0" w:color="auto"/>
                  </w:divBdr>
                  <w:divsChild>
                    <w:div w:id="906653451">
                      <w:marLeft w:val="0"/>
                      <w:marRight w:val="0"/>
                      <w:marTop w:val="0"/>
                      <w:marBottom w:val="0"/>
                      <w:divBdr>
                        <w:top w:val="none" w:sz="0" w:space="0" w:color="auto"/>
                        <w:left w:val="none" w:sz="0" w:space="0" w:color="auto"/>
                        <w:bottom w:val="none" w:sz="0" w:space="0" w:color="auto"/>
                        <w:right w:val="none" w:sz="0" w:space="0" w:color="auto"/>
                      </w:divBdr>
                    </w:div>
                  </w:divsChild>
                </w:div>
                <w:div w:id="1806896088">
                  <w:marLeft w:val="0"/>
                  <w:marRight w:val="0"/>
                  <w:marTop w:val="0"/>
                  <w:marBottom w:val="0"/>
                  <w:divBdr>
                    <w:top w:val="none" w:sz="0" w:space="0" w:color="auto"/>
                    <w:left w:val="none" w:sz="0" w:space="0" w:color="auto"/>
                    <w:bottom w:val="none" w:sz="0" w:space="0" w:color="auto"/>
                    <w:right w:val="none" w:sz="0" w:space="0" w:color="auto"/>
                  </w:divBdr>
                  <w:divsChild>
                    <w:div w:id="952520158">
                      <w:marLeft w:val="0"/>
                      <w:marRight w:val="0"/>
                      <w:marTop w:val="0"/>
                      <w:marBottom w:val="0"/>
                      <w:divBdr>
                        <w:top w:val="none" w:sz="0" w:space="0" w:color="auto"/>
                        <w:left w:val="none" w:sz="0" w:space="0" w:color="auto"/>
                        <w:bottom w:val="none" w:sz="0" w:space="0" w:color="auto"/>
                        <w:right w:val="none" w:sz="0" w:space="0" w:color="auto"/>
                      </w:divBdr>
                    </w:div>
                  </w:divsChild>
                </w:div>
                <w:div w:id="200022767">
                  <w:marLeft w:val="0"/>
                  <w:marRight w:val="0"/>
                  <w:marTop w:val="0"/>
                  <w:marBottom w:val="0"/>
                  <w:divBdr>
                    <w:top w:val="none" w:sz="0" w:space="0" w:color="auto"/>
                    <w:left w:val="none" w:sz="0" w:space="0" w:color="auto"/>
                    <w:bottom w:val="none" w:sz="0" w:space="0" w:color="auto"/>
                    <w:right w:val="none" w:sz="0" w:space="0" w:color="auto"/>
                  </w:divBdr>
                  <w:divsChild>
                    <w:div w:id="1489595273">
                      <w:marLeft w:val="0"/>
                      <w:marRight w:val="0"/>
                      <w:marTop w:val="0"/>
                      <w:marBottom w:val="0"/>
                      <w:divBdr>
                        <w:top w:val="none" w:sz="0" w:space="0" w:color="auto"/>
                        <w:left w:val="none" w:sz="0" w:space="0" w:color="auto"/>
                        <w:bottom w:val="none" w:sz="0" w:space="0" w:color="auto"/>
                        <w:right w:val="none" w:sz="0" w:space="0" w:color="auto"/>
                      </w:divBdr>
                    </w:div>
                  </w:divsChild>
                </w:div>
                <w:div w:id="657802877">
                  <w:marLeft w:val="0"/>
                  <w:marRight w:val="0"/>
                  <w:marTop w:val="0"/>
                  <w:marBottom w:val="0"/>
                  <w:divBdr>
                    <w:top w:val="none" w:sz="0" w:space="0" w:color="auto"/>
                    <w:left w:val="none" w:sz="0" w:space="0" w:color="auto"/>
                    <w:bottom w:val="none" w:sz="0" w:space="0" w:color="auto"/>
                    <w:right w:val="none" w:sz="0" w:space="0" w:color="auto"/>
                  </w:divBdr>
                  <w:divsChild>
                    <w:div w:id="1322585517">
                      <w:marLeft w:val="0"/>
                      <w:marRight w:val="0"/>
                      <w:marTop w:val="0"/>
                      <w:marBottom w:val="0"/>
                      <w:divBdr>
                        <w:top w:val="none" w:sz="0" w:space="0" w:color="auto"/>
                        <w:left w:val="none" w:sz="0" w:space="0" w:color="auto"/>
                        <w:bottom w:val="none" w:sz="0" w:space="0" w:color="auto"/>
                        <w:right w:val="none" w:sz="0" w:space="0" w:color="auto"/>
                      </w:divBdr>
                    </w:div>
                  </w:divsChild>
                </w:div>
                <w:div w:id="1007171247">
                  <w:marLeft w:val="0"/>
                  <w:marRight w:val="0"/>
                  <w:marTop w:val="0"/>
                  <w:marBottom w:val="0"/>
                  <w:divBdr>
                    <w:top w:val="none" w:sz="0" w:space="0" w:color="auto"/>
                    <w:left w:val="none" w:sz="0" w:space="0" w:color="auto"/>
                    <w:bottom w:val="none" w:sz="0" w:space="0" w:color="auto"/>
                    <w:right w:val="none" w:sz="0" w:space="0" w:color="auto"/>
                  </w:divBdr>
                  <w:divsChild>
                    <w:div w:id="939994807">
                      <w:marLeft w:val="0"/>
                      <w:marRight w:val="0"/>
                      <w:marTop w:val="0"/>
                      <w:marBottom w:val="0"/>
                      <w:divBdr>
                        <w:top w:val="none" w:sz="0" w:space="0" w:color="auto"/>
                        <w:left w:val="none" w:sz="0" w:space="0" w:color="auto"/>
                        <w:bottom w:val="none" w:sz="0" w:space="0" w:color="auto"/>
                        <w:right w:val="none" w:sz="0" w:space="0" w:color="auto"/>
                      </w:divBdr>
                    </w:div>
                  </w:divsChild>
                </w:div>
                <w:div w:id="1895121235">
                  <w:marLeft w:val="0"/>
                  <w:marRight w:val="0"/>
                  <w:marTop w:val="0"/>
                  <w:marBottom w:val="0"/>
                  <w:divBdr>
                    <w:top w:val="none" w:sz="0" w:space="0" w:color="auto"/>
                    <w:left w:val="none" w:sz="0" w:space="0" w:color="auto"/>
                    <w:bottom w:val="none" w:sz="0" w:space="0" w:color="auto"/>
                    <w:right w:val="none" w:sz="0" w:space="0" w:color="auto"/>
                  </w:divBdr>
                  <w:divsChild>
                    <w:div w:id="1586914207">
                      <w:marLeft w:val="0"/>
                      <w:marRight w:val="0"/>
                      <w:marTop w:val="0"/>
                      <w:marBottom w:val="0"/>
                      <w:divBdr>
                        <w:top w:val="none" w:sz="0" w:space="0" w:color="auto"/>
                        <w:left w:val="none" w:sz="0" w:space="0" w:color="auto"/>
                        <w:bottom w:val="none" w:sz="0" w:space="0" w:color="auto"/>
                        <w:right w:val="none" w:sz="0" w:space="0" w:color="auto"/>
                      </w:divBdr>
                    </w:div>
                  </w:divsChild>
                </w:div>
                <w:div w:id="155221169">
                  <w:marLeft w:val="0"/>
                  <w:marRight w:val="0"/>
                  <w:marTop w:val="0"/>
                  <w:marBottom w:val="0"/>
                  <w:divBdr>
                    <w:top w:val="none" w:sz="0" w:space="0" w:color="auto"/>
                    <w:left w:val="none" w:sz="0" w:space="0" w:color="auto"/>
                    <w:bottom w:val="none" w:sz="0" w:space="0" w:color="auto"/>
                    <w:right w:val="none" w:sz="0" w:space="0" w:color="auto"/>
                  </w:divBdr>
                  <w:divsChild>
                    <w:div w:id="916865119">
                      <w:marLeft w:val="0"/>
                      <w:marRight w:val="0"/>
                      <w:marTop w:val="0"/>
                      <w:marBottom w:val="0"/>
                      <w:divBdr>
                        <w:top w:val="none" w:sz="0" w:space="0" w:color="auto"/>
                        <w:left w:val="none" w:sz="0" w:space="0" w:color="auto"/>
                        <w:bottom w:val="none" w:sz="0" w:space="0" w:color="auto"/>
                        <w:right w:val="none" w:sz="0" w:space="0" w:color="auto"/>
                      </w:divBdr>
                    </w:div>
                  </w:divsChild>
                </w:div>
                <w:div w:id="1541477535">
                  <w:marLeft w:val="0"/>
                  <w:marRight w:val="0"/>
                  <w:marTop w:val="0"/>
                  <w:marBottom w:val="0"/>
                  <w:divBdr>
                    <w:top w:val="none" w:sz="0" w:space="0" w:color="auto"/>
                    <w:left w:val="none" w:sz="0" w:space="0" w:color="auto"/>
                    <w:bottom w:val="none" w:sz="0" w:space="0" w:color="auto"/>
                    <w:right w:val="none" w:sz="0" w:space="0" w:color="auto"/>
                  </w:divBdr>
                  <w:divsChild>
                    <w:div w:id="1190148189">
                      <w:marLeft w:val="0"/>
                      <w:marRight w:val="0"/>
                      <w:marTop w:val="0"/>
                      <w:marBottom w:val="0"/>
                      <w:divBdr>
                        <w:top w:val="none" w:sz="0" w:space="0" w:color="auto"/>
                        <w:left w:val="none" w:sz="0" w:space="0" w:color="auto"/>
                        <w:bottom w:val="none" w:sz="0" w:space="0" w:color="auto"/>
                        <w:right w:val="none" w:sz="0" w:space="0" w:color="auto"/>
                      </w:divBdr>
                    </w:div>
                  </w:divsChild>
                </w:div>
                <w:div w:id="872808876">
                  <w:marLeft w:val="0"/>
                  <w:marRight w:val="0"/>
                  <w:marTop w:val="0"/>
                  <w:marBottom w:val="0"/>
                  <w:divBdr>
                    <w:top w:val="none" w:sz="0" w:space="0" w:color="auto"/>
                    <w:left w:val="none" w:sz="0" w:space="0" w:color="auto"/>
                    <w:bottom w:val="none" w:sz="0" w:space="0" w:color="auto"/>
                    <w:right w:val="none" w:sz="0" w:space="0" w:color="auto"/>
                  </w:divBdr>
                  <w:divsChild>
                    <w:div w:id="497616954">
                      <w:marLeft w:val="0"/>
                      <w:marRight w:val="0"/>
                      <w:marTop w:val="0"/>
                      <w:marBottom w:val="0"/>
                      <w:divBdr>
                        <w:top w:val="none" w:sz="0" w:space="0" w:color="auto"/>
                        <w:left w:val="none" w:sz="0" w:space="0" w:color="auto"/>
                        <w:bottom w:val="none" w:sz="0" w:space="0" w:color="auto"/>
                        <w:right w:val="none" w:sz="0" w:space="0" w:color="auto"/>
                      </w:divBdr>
                    </w:div>
                  </w:divsChild>
                </w:div>
                <w:div w:id="498499555">
                  <w:marLeft w:val="0"/>
                  <w:marRight w:val="0"/>
                  <w:marTop w:val="0"/>
                  <w:marBottom w:val="0"/>
                  <w:divBdr>
                    <w:top w:val="none" w:sz="0" w:space="0" w:color="auto"/>
                    <w:left w:val="none" w:sz="0" w:space="0" w:color="auto"/>
                    <w:bottom w:val="none" w:sz="0" w:space="0" w:color="auto"/>
                    <w:right w:val="none" w:sz="0" w:space="0" w:color="auto"/>
                  </w:divBdr>
                  <w:divsChild>
                    <w:div w:id="475224801">
                      <w:marLeft w:val="0"/>
                      <w:marRight w:val="0"/>
                      <w:marTop w:val="0"/>
                      <w:marBottom w:val="0"/>
                      <w:divBdr>
                        <w:top w:val="none" w:sz="0" w:space="0" w:color="auto"/>
                        <w:left w:val="none" w:sz="0" w:space="0" w:color="auto"/>
                        <w:bottom w:val="none" w:sz="0" w:space="0" w:color="auto"/>
                        <w:right w:val="none" w:sz="0" w:space="0" w:color="auto"/>
                      </w:divBdr>
                    </w:div>
                  </w:divsChild>
                </w:div>
                <w:div w:id="960502883">
                  <w:marLeft w:val="0"/>
                  <w:marRight w:val="0"/>
                  <w:marTop w:val="0"/>
                  <w:marBottom w:val="0"/>
                  <w:divBdr>
                    <w:top w:val="none" w:sz="0" w:space="0" w:color="auto"/>
                    <w:left w:val="none" w:sz="0" w:space="0" w:color="auto"/>
                    <w:bottom w:val="none" w:sz="0" w:space="0" w:color="auto"/>
                    <w:right w:val="none" w:sz="0" w:space="0" w:color="auto"/>
                  </w:divBdr>
                  <w:divsChild>
                    <w:div w:id="1460537810">
                      <w:marLeft w:val="0"/>
                      <w:marRight w:val="0"/>
                      <w:marTop w:val="0"/>
                      <w:marBottom w:val="0"/>
                      <w:divBdr>
                        <w:top w:val="none" w:sz="0" w:space="0" w:color="auto"/>
                        <w:left w:val="none" w:sz="0" w:space="0" w:color="auto"/>
                        <w:bottom w:val="none" w:sz="0" w:space="0" w:color="auto"/>
                        <w:right w:val="none" w:sz="0" w:space="0" w:color="auto"/>
                      </w:divBdr>
                    </w:div>
                  </w:divsChild>
                </w:div>
                <w:div w:id="498499407">
                  <w:marLeft w:val="0"/>
                  <w:marRight w:val="0"/>
                  <w:marTop w:val="0"/>
                  <w:marBottom w:val="0"/>
                  <w:divBdr>
                    <w:top w:val="none" w:sz="0" w:space="0" w:color="auto"/>
                    <w:left w:val="none" w:sz="0" w:space="0" w:color="auto"/>
                    <w:bottom w:val="none" w:sz="0" w:space="0" w:color="auto"/>
                    <w:right w:val="none" w:sz="0" w:space="0" w:color="auto"/>
                  </w:divBdr>
                  <w:divsChild>
                    <w:div w:id="516507313">
                      <w:marLeft w:val="0"/>
                      <w:marRight w:val="0"/>
                      <w:marTop w:val="0"/>
                      <w:marBottom w:val="0"/>
                      <w:divBdr>
                        <w:top w:val="none" w:sz="0" w:space="0" w:color="auto"/>
                        <w:left w:val="none" w:sz="0" w:space="0" w:color="auto"/>
                        <w:bottom w:val="none" w:sz="0" w:space="0" w:color="auto"/>
                        <w:right w:val="none" w:sz="0" w:space="0" w:color="auto"/>
                      </w:divBdr>
                    </w:div>
                  </w:divsChild>
                </w:div>
                <w:div w:id="1738043728">
                  <w:marLeft w:val="0"/>
                  <w:marRight w:val="0"/>
                  <w:marTop w:val="0"/>
                  <w:marBottom w:val="0"/>
                  <w:divBdr>
                    <w:top w:val="none" w:sz="0" w:space="0" w:color="auto"/>
                    <w:left w:val="none" w:sz="0" w:space="0" w:color="auto"/>
                    <w:bottom w:val="none" w:sz="0" w:space="0" w:color="auto"/>
                    <w:right w:val="none" w:sz="0" w:space="0" w:color="auto"/>
                  </w:divBdr>
                  <w:divsChild>
                    <w:div w:id="366104644">
                      <w:marLeft w:val="0"/>
                      <w:marRight w:val="0"/>
                      <w:marTop w:val="0"/>
                      <w:marBottom w:val="0"/>
                      <w:divBdr>
                        <w:top w:val="none" w:sz="0" w:space="0" w:color="auto"/>
                        <w:left w:val="none" w:sz="0" w:space="0" w:color="auto"/>
                        <w:bottom w:val="none" w:sz="0" w:space="0" w:color="auto"/>
                        <w:right w:val="none" w:sz="0" w:space="0" w:color="auto"/>
                      </w:divBdr>
                    </w:div>
                  </w:divsChild>
                </w:div>
                <w:div w:id="1133601140">
                  <w:marLeft w:val="0"/>
                  <w:marRight w:val="0"/>
                  <w:marTop w:val="0"/>
                  <w:marBottom w:val="0"/>
                  <w:divBdr>
                    <w:top w:val="none" w:sz="0" w:space="0" w:color="auto"/>
                    <w:left w:val="none" w:sz="0" w:space="0" w:color="auto"/>
                    <w:bottom w:val="none" w:sz="0" w:space="0" w:color="auto"/>
                    <w:right w:val="none" w:sz="0" w:space="0" w:color="auto"/>
                  </w:divBdr>
                  <w:divsChild>
                    <w:div w:id="702747507">
                      <w:marLeft w:val="0"/>
                      <w:marRight w:val="0"/>
                      <w:marTop w:val="0"/>
                      <w:marBottom w:val="0"/>
                      <w:divBdr>
                        <w:top w:val="none" w:sz="0" w:space="0" w:color="auto"/>
                        <w:left w:val="none" w:sz="0" w:space="0" w:color="auto"/>
                        <w:bottom w:val="none" w:sz="0" w:space="0" w:color="auto"/>
                        <w:right w:val="none" w:sz="0" w:space="0" w:color="auto"/>
                      </w:divBdr>
                    </w:div>
                  </w:divsChild>
                </w:div>
                <w:div w:id="898054387">
                  <w:marLeft w:val="0"/>
                  <w:marRight w:val="0"/>
                  <w:marTop w:val="0"/>
                  <w:marBottom w:val="0"/>
                  <w:divBdr>
                    <w:top w:val="none" w:sz="0" w:space="0" w:color="auto"/>
                    <w:left w:val="none" w:sz="0" w:space="0" w:color="auto"/>
                    <w:bottom w:val="none" w:sz="0" w:space="0" w:color="auto"/>
                    <w:right w:val="none" w:sz="0" w:space="0" w:color="auto"/>
                  </w:divBdr>
                  <w:divsChild>
                    <w:div w:id="898126848">
                      <w:marLeft w:val="0"/>
                      <w:marRight w:val="0"/>
                      <w:marTop w:val="0"/>
                      <w:marBottom w:val="0"/>
                      <w:divBdr>
                        <w:top w:val="none" w:sz="0" w:space="0" w:color="auto"/>
                        <w:left w:val="none" w:sz="0" w:space="0" w:color="auto"/>
                        <w:bottom w:val="none" w:sz="0" w:space="0" w:color="auto"/>
                        <w:right w:val="none" w:sz="0" w:space="0" w:color="auto"/>
                      </w:divBdr>
                    </w:div>
                  </w:divsChild>
                </w:div>
                <w:div w:id="242766720">
                  <w:marLeft w:val="0"/>
                  <w:marRight w:val="0"/>
                  <w:marTop w:val="0"/>
                  <w:marBottom w:val="0"/>
                  <w:divBdr>
                    <w:top w:val="none" w:sz="0" w:space="0" w:color="auto"/>
                    <w:left w:val="none" w:sz="0" w:space="0" w:color="auto"/>
                    <w:bottom w:val="none" w:sz="0" w:space="0" w:color="auto"/>
                    <w:right w:val="none" w:sz="0" w:space="0" w:color="auto"/>
                  </w:divBdr>
                  <w:divsChild>
                    <w:div w:id="1782994700">
                      <w:marLeft w:val="0"/>
                      <w:marRight w:val="0"/>
                      <w:marTop w:val="0"/>
                      <w:marBottom w:val="0"/>
                      <w:divBdr>
                        <w:top w:val="none" w:sz="0" w:space="0" w:color="auto"/>
                        <w:left w:val="none" w:sz="0" w:space="0" w:color="auto"/>
                        <w:bottom w:val="none" w:sz="0" w:space="0" w:color="auto"/>
                        <w:right w:val="none" w:sz="0" w:space="0" w:color="auto"/>
                      </w:divBdr>
                    </w:div>
                  </w:divsChild>
                </w:div>
                <w:div w:id="1104108346">
                  <w:marLeft w:val="0"/>
                  <w:marRight w:val="0"/>
                  <w:marTop w:val="0"/>
                  <w:marBottom w:val="0"/>
                  <w:divBdr>
                    <w:top w:val="none" w:sz="0" w:space="0" w:color="auto"/>
                    <w:left w:val="none" w:sz="0" w:space="0" w:color="auto"/>
                    <w:bottom w:val="none" w:sz="0" w:space="0" w:color="auto"/>
                    <w:right w:val="none" w:sz="0" w:space="0" w:color="auto"/>
                  </w:divBdr>
                  <w:divsChild>
                    <w:div w:id="1786658432">
                      <w:marLeft w:val="0"/>
                      <w:marRight w:val="0"/>
                      <w:marTop w:val="0"/>
                      <w:marBottom w:val="0"/>
                      <w:divBdr>
                        <w:top w:val="none" w:sz="0" w:space="0" w:color="auto"/>
                        <w:left w:val="none" w:sz="0" w:space="0" w:color="auto"/>
                        <w:bottom w:val="none" w:sz="0" w:space="0" w:color="auto"/>
                        <w:right w:val="none" w:sz="0" w:space="0" w:color="auto"/>
                      </w:divBdr>
                    </w:div>
                  </w:divsChild>
                </w:div>
                <w:div w:id="1979872620">
                  <w:marLeft w:val="0"/>
                  <w:marRight w:val="0"/>
                  <w:marTop w:val="0"/>
                  <w:marBottom w:val="0"/>
                  <w:divBdr>
                    <w:top w:val="none" w:sz="0" w:space="0" w:color="auto"/>
                    <w:left w:val="none" w:sz="0" w:space="0" w:color="auto"/>
                    <w:bottom w:val="none" w:sz="0" w:space="0" w:color="auto"/>
                    <w:right w:val="none" w:sz="0" w:space="0" w:color="auto"/>
                  </w:divBdr>
                  <w:divsChild>
                    <w:div w:id="1490558637">
                      <w:marLeft w:val="0"/>
                      <w:marRight w:val="0"/>
                      <w:marTop w:val="0"/>
                      <w:marBottom w:val="0"/>
                      <w:divBdr>
                        <w:top w:val="none" w:sz="0" w:space="0" w:color="auto"/>
                        <w:left w:val="none" w:sz="0" w:space="0" w:color="auto"/>
                        <w:bottom w:val="none" w:sz="0" w:space="0" w:color="auto"/>
                        <w:right w:val="none" w:sz="0" w:space="0" w:color="auto"/>
                      </w:divBdr>
                    </w:div>
                  </w:divsChild>
                </w:div>
                <w:div w:id="811022808">
                  <w:marLeft w:val="0"/>
                  <w:marRight w:val="0"/>
                  <w:marTop w:val="0"/>
                  <w:marBottom w:val="0"/>
                  <w:divBdr>
                    <w:top w:val="none" w:sz="0" w:space="0" w:color="auto"/>
                    <w:left w:val="none" w:sz="0" w:space="0" w:color="auto"/>
                    <w:bottom w:val="none" w:sz="0" w:space="0" w:color="auto"/>
                    <w:right w:val="none" w:sz="0" w:space="0" w:color="auto"/>
                  </w:divBdr>
                  <w:divsChild>
                    <w:div w:id="1538468241">
                      <w:marLeft w:val="0"/>
                      <w:marRight w:val="0"/>
                      <w:marTop w:val="0"/>
                      <w:marBottom w:val="0"/>
                      <w:divBdr>
                        <w:top w:val="none" w:sz="0" w:space="0" w:color="auto"/>
                        <w:left w:val="none" w:sz="0" w:space="0" w:color="auto"/>
                        <w:bottom w:val="none" w:sz="0" w:space="0" w:color="auto"/>
                        <w:right w:val="none" w:sz="0" w:space="0" w:color="auto"/>
                      </w:divBdr>
                    </w:div>
                  </w:divsChild>
                </w:div>
                <w:div w:id="1415130381">
                  <w:marLeft w:val="0"/>
                  <w:marRight w:val="0"/>
                  <w:marTop w:val="0"/>
                  <w:marBottom w:val="0"/>
                  <w:divBdr>
                    <w:top w:val="none" w:sz="0" w:space="0" w:color="auto"/>
                    <w:left w:val="none" w:sz="0" w:space="0" w:color="auto"/>
                    <w:bottom w:val="none" w:sz="0" w:space="0" w:color="auto"/>
                    <w:right w:val="none" w:sz="0" w:space="0" w:color="auto"/>
                  </w:divBdr>
                  <w:divsChild>
                    <w:div w:id="932513324">
                      <w:marLeft w:val="0"/>
                      <w:marRight w:val="0"/>
                      <w:marTop w:val="0"/>
                      <w:marBottom w:val="0"/>
                      <w:divBdr>
                        <w:top w:val="none" w:sz="0" w:space="0" w:color="auto"/>
                        <w:left w:val="none" w:sz="0" w:space="0" w:color="auto"/>
                        <w:bottom w:val="none" w:sz="0" w:space="0" w:color="auto"/>
                        <w:right w:val="none" w:sz="0" w:space="0" w:color="auto"/>
                      </w:divBdr>
                    </w:div>
                  </w:divsChild>
                </w:div>
                <w:div w:id="143279200">
                  <w:marLeft w:val="0"/>
                  <w:marRight w:val="0"/>
                  <w:marTop w:val="0"/>
                  <w:marBottom w:val="0"/>
                  <w:divBdr>
                    <w:top w:val="none" w:sz="0" w:space="0" w:color="auto"/>
                    <w:left w:val="none" w:sz="0" w:space="0" w:color="auto"/>
                    <w:bottom w:val="none" w:sz="0" w:space="0" w:color="auto"/>
                    <w:right w:val="none" w:sz="0" w:space="0" w:color="auto"/>
                  </w:divBdr>
                  <w:divsChild>
                    <w:div w:id="1412846828">
                      <w:marLeft w:val="0"/>
                      <w:marRight w:val="0"/>
                      <w:marTop w:val="0"/>
                      <w:marBottom w:val="0"/>
                      <w:divBdr>
                        <w:top w:val="none" w:sz="0" w:space="0" w:color="auto"/>
                        <w:left w:val="none" w:sz="0" w:space="0" w:color="auto"/>
                        <w:bottom w:val="none" w:sz="0" w:space="0" w:color="auto"/>
                        <w:right w:val="none" w:sz="0" w:space="0" w:color="auto"/>
                      </w:divBdr>
                    </w:div>
                  </w:divsChild>
                </w:div>
                <w:div w:id="1860658427">
                  <w:marLeft w:val="0"/>
                  <w:marRight w:val="0"/>
                  <w:marTop w:val="0"/>
                  <w:marBottom w:val="0"/>
                  <w:divBdr>
                    <w:top w:val="none" w:sz="0" w:space="0" w:color="auto"/>
                    <w:left w:val="none" w:sz="0" w:space="0" w:color="auto"/>
                    <w:bottom w:val="none" w:sz="0" w:space="0" w:color="auto"/>
                    <w:right w:val="none" w:sz="0" w:space="0" w:color="auto"/>
                  </w:divBdr>
                  <w:divsChild>
                    <w:div w:id="904873104">
                      <w:marLeft w:val="0"/>
                      <w:marRight w:val="0"/>
                      <w:marTop w:val="0"/>
                      <w:marBottom w:val="0"/>
                      <w:divBdr>
                        <w:top w:val="none" w:sz="0" w:space="0" w:color="auto"/>
                        <w:left w:val="none" w:sz="0" w:space="0" w:color="auto"/>
                        <w:bottom w:val="none" w:sz="0" w:space="0" w:color="auto"/>
                        <w:right w:val="none" w:sz="0" w:space="0" w:color="auto"/>
                      </w:divBdr>
                    </w:div>
                  </w:divsChild>
                </w:div>
                <w:div w:id="220941974">
                  <w:marLeft w:val="0"/>
                  <w:marRight w:val="0"/>
                  <w:marTop w:val="0"/>
                  <w:marBottom w:val="0"/>
                  <w:divBdr>
                    <w:top w:val="none" w:sz="0" w:space="0" w:color="auto"/>
                    <w:left w:val="none" w:sz="0" w:space="0" w:color="auto"/>
                    <w:bottom w:val="none" w:sz="0" w:space="0" w:color="auto"/>
                    <w:right w:val="none" w:sz="0" w:space="0" w:color="auto"/>
                  </w:divBdr>
                  <w:divsChild>
                    <w:div w:id="184446267">
                      <w:marLeft w:val="0"/>
                      <w:marRight w:val="0"/>
                      <w:marTop w:val="0"/>
                      <w:marBottom w:val="0"/>
                      <w:divBdr>
                        <w:top w:val="none" w:sz="0" w:space="0" w:color="auto"/>
                        <w:left w:val="none" w:sz="0" w:space="0" w:color="auto"/>
                        <w:bottom w:val="none" w:sz="0" w:space="0" w:color="auto"/>
                        <w:right w:val="none" w:sz="0" w:space="0" w:color="auto"/>
                      </w:divBdr>
                    </w:div>
                  </w:divsChild>
                </w:div>
                <w:div w:id="1736473021">
                  <w:marLeft w:val="0"/>
                  <w:marRight w:val="0"/>
                  <w:marTop w:val="0"/>
                  <w:marBottom w:val="0"/>
                  <w:divBdr>
                    <w:top w:val="none" w:sz="0" w:space="0" w:color="auto"/>
                    <w:left w:val="none" w:sz="0" w:space="0" w:color="auto"/>
                    <w:bottom w:val="none" w:sz="0" w:space="0" w:color="auto"/>
                    <w:right w:val="none" w:sz="0" w:space="0" w:color="auto"/>
                  </w:divBdr>
                  <w:divsChild>
                    <w:div w:id="1841652112">
                      <w:marLeft w:val="0"/>
                      <w:marRight w:val="0"/>
                      <w:marTop w:val="0"/>
                      <w:marBottom w:val="0"/>
                      <w:divBdr>
                        <w:top w:val="none" w:sz="0" w:space="0" w:color="auto"/>
                        <w:left w:val="none" w:sz="0" w:space="0" w:color="auto"/>
                        <w:bottom w:val="none" w:sz="0" w:space="0" w:color="auto"/>
                        <w:right w:val="none" w:sz="0" w:space="0" w:color="auto"/>
                      </w:divBdr>
                    </w:div>
                  </w:divsChild>
                </w:div>
                <w:div w:id="551772781">
                  <w:marLeft w:val="0"/>
                  <w:marRight w:val="0"/>
                  <w:marTop w:val="0"/>
                  <w:marBottom w:val="0"/>
                  <w:divBdr>
                    <w:top w:val="none" w:sz="0" w:space="0" w:color="auto"/>
                    <w:left w:val="none" w:sz="0" w:space="0" w:color="auto"/>
                    <w:bottom w:val="none" w:sz="0" w:space="0" w:color="auto"/>
                    <w:right w:val="none" w:sz="0" w:space="0" w:color="auto"/>
                  </w:divBdr>
                  <w:divsChild>
                    <w:div w:id="64764412">
                      <w:marLeft w:val="0"/>
                      <w:marRight w:val="0"/>
                      <w:marTop w:val="0"/>
                      <w:marBottom w:val="0"/>
                      <w:divBdr>
                        <w:top w:val="none" w:sz="0" w:space="0" w:color="auto"/>
                        <w:left w:val="none" w:sz="0" w:space="0" w:color="auto"/>
                        <w:bottom w:val="none" w:sz="0" w:space="0" w:color="auto"/>
                        <w:right w:val="none" w:sz="0" w:space="0" w:color="auto"/>
                      </w:divBdr>
                    </w:div>
                  </w:divsChild>
                </w:div>
                <w:div w:id="1969192238">
                  <w:marLeft w:val="0"/>
                  <w:marRight w:val="0"/>
                  <w:marTop w:val="0"/>
                  <w:marBottom w:val="0"/>
                  <w:divBdr>
                    <w:top w:val="none" w:sz="0" w:space="0" w:color="auto"/>
                    <w:left w:val="none" w:sz="0" w:space="0" w:color="auto"/>
                    <w:bottom w:val="none" w:sz="0" w:space="0" w:color="auto"/>
                    <w:right w:val="none" w:sz="0" w:space="0" w:color="auto"/>
                  </w:divBdr>
                  <w:divsChild>
                    <w:div w:id="552621152">
                      <w:marLeft w:val="0"/>
                      <w:marRight w:val="0"/>
                      <w:marTop w:val="0"/>
                      <w:marBottom w:val="0"/>
                      <w:divBdr>
                        <w:top w:val="none" w:sz="0" w:space="0" w:color="auto"/>
                        <w:left w:val="none" w:sz="0" w:space="0" w:color="auto"/>
                        <w:bottom w:val="none" w:sz="0" w:space="0" w:color="auto"/>
                        <w:right w:val="none" w:sz="0" w:space="0" w:color="auto"/>
                      </w:divBdr>
                    </w:div>
                  </w:divsChild>
                </w:div>
                <w:div w:id="1403213374">
                  <w:marLeft w:val="0"/>
                  <w:marRight w:val="0"/>
                  <w:marTop w:val="0"/>
                  <w:marBottom w:val="0"/>
                  <w:divBdr>
                    <w:top w:val="none" w:sz="0" w:space="0" w:color="auto"/>
                    <w:left w:val="none" w:sz="0" w:space="0" w:color="auto"/>
                    <w:bottom w:val="none" w:sz="0" w:space="0" w:color="auto"/>
                    <w:right w:val="none" w:sz="0" w:space="0" w:color="auto"/>
                  </w:divBdr>
                  <w:divsChild>
                    <w:div w:id="1879396393">
                      <w:marLeft w:val="0"/>
                      <w:marRight w:val="0"/>
                      <w:marTop w:val="0"/>
                      <w:marBottom w:val="0"/>
                      <w:divBdr>
                        <w:top w:val="none" w:sz="0" w:space="0" w:color="auto"/>
                        <w:left w:val="none" w:sz="0" w:space="0" w:color="auto"/>
                        <w:bottom w:val="none" w:sz="0" w:space="0" w:color="auto"/>
                        <w:right w:val="none" w:sz="0" w:space="0" w:color="auto"/>
                      </w:divBdr>
                    </w:div>
                  </w:divsChild>
                </w:div>
                <w:div w:id="1790392267">
                  <w:marLeft w:val="0"/>
                  <w:marRight w:val="0"/>
                  <w:marTop w:val="0"/>
                  <w:marBottom w:val="0"/>
                  <w:divBdr>
                    <w:top w:val="none" w:sz="0" w:space="0" w:color="auto"/>
                    <w:left w:val="none" w:sz="0" w:space="0" w:color="auto"/>
                    <w:bottom w:val="none" w:sz="0" w:space="0" w:color="auto"/>
                    <w:right w:val="none" w:sz="0" w:space="0" w:color="auto"/>
                  </w:divBdr>
                  <w:divsChild>
                    <w:div w:id="785781437">
                      <w:marLeft w:val="0"/>
                      <w:marRight w:val="0"/>
                      <w:marTop w:val="0"/>
                      <w:marBottom w:val="0"/>
                      <w:divBdr>
                        <w:top w:val="none" w:sz="0" w:space="0" w:color="auto"/>
                        <w:left w:val="none" w:sz="0" w:space="0" w:color="auto"/>
                        <w:bottom w:val="none" w:sz="0" w:space="0" w:color="auto"/>
                        <w:right w:val="none" w:sz="0" w:space="0" w:color="auto"/>
                      </w:divBdr>
                    </w:div>
                  </w:divsChild>
                </w:div>
                <w:div w:id="2095394194">
                  <w:marLeft w:val="0"/>
                  <w:marRight w:val="0"/>
                  <w:marTop w:val="0"/>
                  <w:marBottom w:val="0"/>
                  <w:divBdr>
                    <w:top w:val="none" w:sz="0" w:space="0" w:color="auto"/>
                    <w:left w:val="none" w:sz="0" w:space="0" w:color="auto"/>
                    <w:bottom w:val="none" w:sz="0" w:space="0" w:color="auto"/>
                    <w:right w:val="none" w:sz="0" w:space="0" w:color="auto"/>
                  </w:divBdr>
                  <w:divsChild>
                    <w:div w:id="2124763482">
                      <w:marLeft w:val="0"/>
                      <w:marRight w:val="0"/>
                      <w:marTop w:val="0"/>
                      <w:marBottom w:val="0"/>
                      <w:divBdr>
                        <w:top w:val="none" w:sz="0" w:space="0" w:color="auto"/>
                        <w:left w:val="none" w:sz="0" w:space="0" w:color="auto"/>
                        <w:bottom w:val="none" w:sz="0" w:space="0" w:color="auto"/>
                        <w:right w:val="none" w:sz="0" w:space="0" w:color="auto"/>
                      </w:divBdr>
                    </w:div>
                  </w:divsChild>
                </w:div>
                <w:div w:id="74985726">
                  <w:marLeft w:val="0"/>
                  <w:marRight w:val="0"/>
                  <w:marTop w:val="0"/>
                  <w:marBottom w:val="0"/>
                  <w:divBdr>
                    <w:top w:val="none" w:sz="0" w:space="0" w:color="auto"/>
                    <w:left w:val="none" w:sz="0" w:space="0" w:color="auto"/>
                    <w:bottom w:val="none" w:sz="0" w:space="0" w:color="auto"/>
                    <w:right w:val="none" w:sz="0" w:space="0" w:color="auto"/>
                  </w:divBdr>
                  <w:divsChild>
                    <w:div w:id="1404453422">
                      <w:marLeft w:val="0"/>
                      <w:marRight w:val="0"/>
                      <w:marTop w:val="0"/>
                      <w:marBottom w:val="0"/>
                      <w:divBdr>
                        <w:top w:val="none" w:sz="0" w:space="0" w:color="auto"/>
                        <w:left w:val="none" w:sz="0" w:space="0" w:color="auto"/>
                        <w:bottom w:val="none" w:sz="0" w:space="0" w:color="auto"/>
                        <w:right w:val="none" w:sz="0" w:space="0" w:color="auto"/>
                      </w:divBdr>
                    </w:div>
                  </w:divsChild>
                </w:div>
                <w:div w:id="2032803381">
                  <w:marLeft w:val="0"/>
                  <w:marRight w:val="0"/>
                  <w:marTop w:val="0"/>
                  <w:marBottom w:val="0"/>
                  <w:divBdr>
                    <w:top w:val="none" w:sz="0" w:space="0" w:color="auto"/>
                    <w:left w:val="none" w:sz="0" w:space="0" w:color="auto"/>
                    <w:bottom w:val="none" w:sz="0" w:space="0" w:color="auto"/>
                    <w:right w:val="none" w:sz="0" w:space="0" w:color="auto"/>
                  </w:divBdr>
                  <w:divsChild>
                    <w:div w:id="255329060">
                      <w:marLeft w:val="0"/>
                      <w:marRight w:val="0"/>
                      <w:marTop w:val="0"/>
                      <w:marBottom w:val="0"/>
                      <w:divBdr>
                        <w:top w:val="none" w:sz="0" w:space="0" w:color="auto"/>
                        <w:left w:val="none" w:sz="0" w:space="0" w:color="auto"/>
                        <w:bottom w:val="none" w:sz="0" w:space="0" w:color="auto"/>
                        <w:right w:val="none" w:sz="0" w:space="0" w:color="auto"/>
                      </w:divBdr>
                    </w:div>
                  </w:divsChild>
                </w:div>
                <w:div w:id="669210361">
                  <w:marLeft w:val="0"/>
                  <w:marRight w:val="0"/>
                  <w:marTop w:val="0"/>
                  <w:marBottom w:val="0"/>
                  <w:divBdr>
                    <w:top w:val="none" w:sz="0" w:space="0" w:color="auto"/>
                    <w:left w:val="none" w:sz="0" w:space="0" w:color="auto"/>
                    <w:bottom w:val="none" w:sz="0" w:space="0" w:color="auto"/>
                    <w:right w:val="none" w:sz="0" w:space="0" w:color="auto"/>
                  </w:divBdr>
                  <w:divsChild>
                    <w:div w:id="1893957455">
                      <w:marLeft w:val="0"/>
                      <w:marRight w:val="0"/>
                      <w:marTop w:val="0"/>
                      <w:marBottom w:val="0"/>
                      <w:divBdr>
                        <w:top w:val="none" w:sz="0" w:space="0" w:color="auto"/>
                        <w:left w:val="none" w:sz="0" w:space="0" w:color="auto"/>
                        <w:bottom w:val="none" w:sz="0" w:space="0" w:color="auto"/>
                        <w:right w:val="none" w:sz="0" w:space="0" w:color="auto"/>
                      </w:divBdr>
                    </w:div>
                  </w:divsChild>
                </w:div>
                <w:div w:id="217056349">
                  <w:marLeft w:val="0"/>
                  <w:marRight w:val="0"/>
                  <w:marTop w:val="0"/>
                  <w:marBottom w:val="0"/>
                  <w:divBdr>
                    <w:top w:val="none" w:sz="0" w:space="0" w:color="auto"/>
                    <w:left w:val="none" w:sz="0" w:space="0" w:color="auto"/>
                    <w:bottom w:val="none" w:sz="0" w:space="0" w:color="auto"/>
                    <w:right w:val="none" w:sz="0" w:space="0" w:color="auto"/>
                  </w:divBdr>
                  <w:divsChild>
                    <w:div w:id="954797190">
                      <w:marLeft w:val="0"/>
                      <w:marRight w:val="0"/>
                      <w:marTop w:val="0"/>
                      <w:marBottom w:val="0"/>
                      <w:divBdr>
                        <w:top w:val="none" w:sz="0" w:space="0" w:color="auto"/>
                        <w:left w:val="none" w:sz="0" w:space="0" w:color="auto"/>
                        <w:bottom w:val="none" w:sz="0" w:space="0" w:color="auto"/>
                        <w:right w:val="none" w:sz="0" w:space="0" w:color="auto"/>
                      </w:divBdr>
                    </w:div>
                  </w:divsChild>
                </w:div>
                <w:div w:id="269817584">
                  <w:marLeft w:val="0"/>
                  <w:marRight w:val="0"/>
                  <w:marTop w:val="0"/>
                  <w:marBottom w:val="0"/>
                  <w:divBdr>
                    <w:top w:val="none" w:sz="0" w:space="0" w:color="auto"/>
                    <w:left w:val="none" w:sz="0" w:space="0" w:color="auto"/>
                    <w:bottom w:val="none" w:sz="0" w:space="0" w:color="auto"/>
                    <w:right w:val="none" w:sz="0" w:space="0" w:color="auto"/>
                  </w:divBdr>
                  <w:divsChild>
                    <w:div w:id="158730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147913">
          <w:marLeft w:val="0"/>
          <w:marRight w:val="0"/>
          <w:marTop w:val="0"/>
          <w:marBottom w:val="0"/>
          <w:divBdr>
            <w:top w:val="none" w:sz="0" w:space="0" w:color="auto"/>
            <w:left w:val="none" w:sz="0" w:space="0" w:color="auto"/>
            <w:bottom w:val="none" w:sz="0" w:space="0" w:color="auto"/>
            <w:right w:val="none" w:sz="0" w:space="0" w:color="auto"/>
          </w:divBdr>
        </w:div>
        <w:div w:id="13526878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dfe2eb-0a44-41f1-a43c-b5f08d8bb338">
      <Terms xmlns="http://schemas.microsoft.com/office/infopath/2007/PartnerControls"/>
    </lcf76f155ced4ddcb4097134ff3c332f>
    <TaxCatchAll xmlns="96183886-d6c9-4889-b072-41f96928e9d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BE04BCB03D7A40A2A22292B4BF8E61" ma:contentTypeVersion="16" ma:contentTypeDescription="Create a new document." ma:contentTypeScope="" ma:versionID="23b2aa46d20e03cb77a8296488b435f5">
  <xsd:schema xmlns:xsd="http://www.w3.org/2001/XMLSchema" xmlns:xs="http://www.w3.org/2001/XMLSchema" xmlns:p="http://schemas.microsoft.com/office/2006/metadata/properties" xmlns:ns2="59dfe2eb-0a44-41f1-a43c-b5f08d8bb338" xmlns:ns3="96183886-d6c9-4889-b072-41f96928e9d2" targetNamespace="http://schemas.microsoft.com/office/2006/metadata/properties" ma:root="true" ma:fieldsID="84245aba72197ae4b4574a66052f7a2b" ns2:_="" ns3:_="">
    <xsd:import namespace="59dfe2eb-0a44-41f1-a43c-b5f08d8bb338"/>
    <xsd:import namespace="96183886-d6c9-4889-b072-41f96928e9d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fe2eb-0a44-41f1-a43c-b5f08d8bb3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66c14a6-673d-4f21-b2c1-4bef93bf08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183886-d6c9-4889-b072-41f96928e9d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1665616-d273-479a-83bc-6fee560f28ef}" ma:internalName="TaxCatchAll" ma:showField="CatchAllData" ma:web="96183886-d6c9-4889-b072-41f96928e9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0D407F-CCF8-42B6-B12A-F3C2D0A3DEDF}">
  <ds:schemaRefs>
    <ds:schemaRef ds:uri="http://schemas.microsoft.com/office/2006/metadata/properties"/>
    <ds:schemaRef ds:uri="http://schemas.microsoft.com/office/infopath/2007/PartnerControls"/>
    <ds:schemaRef ds:uri="e2c0d8f9-2097-494a-b433-aacc5ef4574b"/>
    <ds:schemaRef ds:uri="315ef8e1-18ac-4cd2-b07b-4b4abf647cd8"/>
  </ds:schemaRefs>
</ds:datastoreItem>
</file>

<file path=customXml/itemProps2.xml><?xml version="1.0" encoding="utf-8"?>
<ds:datastoreItem xmlns:ds="http://schemas.openxmlformats.org/officeDocument/2006/customXml" ds:itemID="{5AD99945-CF8B-4590-9B4F-2DD3467C2146}">
  <ds:schemaRefs>
    <ds:schemaRef ds:uri="http://schemas.microsoft.com/sharepoint/v3/contenttype/forms"/>
  </ds:schemaRefs>
</ds:datastoreItem>
</file>

<file path=customXml/itemProps3.xml><?xml version="1.0" encoding="utf-8"?>
<ds:datastoreItem xmlns:ds="http://schemas.openxmlformats.org/officeDocument/2006/customXml" ds:itemID="{BC8FF1EB-4909-495F-A3FB-EBD0C3A8FDED}"/>
</file>

<file path=docProps/app.xml><?xml version="1.0" encoding="utf-8"?>
<Properties xmlns="http://schemas.openxmlformats.org/officeDocument/2006/extended-properties" xmlns:vt="http://schemas.openxmlformats.org/officeDocument/2006/docPropsVTypes">
  <Template>Normal</Template>
  <TotalTime>4</TotalTime>
  <Pages>2</Pages>
  <Words>380</Words>
  <Characters>2172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Hunt</dc:creator>
  <cp:keywords/>
  <dc:description/>
  <cp:lastModifiedBy>Anna Speke</cp:lastModifiedBy>
  <cp:revision>4</cp:revision>
  <dcterms:created xsi:type="dcterms:W3CDTF">2023-12-07T10:23:00Z</dcterms:created>
  <dcterms:modified xsi:type="dcterms:W3CDTF">2023-12-07T10:24:00Z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0x010100465A362F58CB0749B137195113AB7F4A</vt:lpwstr>
  </property>
  <property fmtid="{D5CDD505-2E9C-101B-9397-08002B2CF9AE}" pid="3" name="MediaServiceImageTags">
    <vt:lpwstr/>
  </property>
</Properties>
</file>